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EC7880"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EC7880"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EC7880" w:rsidP="0096666E">
      <w:pPr>
        <w:pStyle w:val="Standaard1"/>
        <w:jc w:val="center"/>
        <w:rPr>
          <w:rFonts w:ascii="Arial" w:hAnsi="Arial" w:cs="Arial"/>
        </w:rPr>
      </w:pPr>
      <w:r>
        <w:rPr>
          <w:rFonts w:ascii="Arial" w:hAnsi="Arial" w:cs="Arial"/>
        </w:rPr>
        <w:t>***************************************</w:t>
      </w:r>
    </w:p>
    <w:p w14:paraId="2D24D03A" w14:textId="77777777" w:rsidR="005500AC" w:rsidRDefault="00EC7880"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EC7880" w:rsidRPr="0033354C">
        <w:rPr>
          <w:rFonts w:ascii="Arial" w:hAnsi="Arial" w:cs="Arial"/>
          <w:noProof/>
          <w:lang w:val="nl-BE"/>
        </w:rPr>
        <w:t>voorzitter gemeenteraad</w:t>
      </w:r>
    </w:p>
    <w:p w14:paraId="4FC24F4A" w14:textId="77777777" w:rsidR="003144F9" w:rsidRPr="0033354C" w:rsidRDefault="00EC7880" w:rsidP="002B0D49">
      <w:pPr>
        <w:pStyle w:val="Standaard1"/>
        <w:rPr>
          <w:rFonts w:ascii="Arial" w:hAnsi="Arial" w:cs="Arial"/>
          <w:lang w:val="nl-BE"/>
        </w:rPr>
      </w:pPr>
      <w:r w:rsidRPr="0033354C">
        <w:rPr>
          <w:rFonts w:ascii="Arial" w:hAnsi="Arial" w:cs="Arial"/>
          <w:noProof/>
          <w:lang w:val="nl-BE"/>
        </w:rPr>
        <w:t>Ines Swaelens, burgemeester</w:t>
      </w:r>
    </w:p>
    <w:p w14:paraId="6C68B58D" w14:textId="77777777" w:rsidR="003144F9" w:rsidRPr="0033354C" w:rsidRDefault="00EC7880"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0809E31A" w14:textId="77777777" w:rsidR="003144F9" w:rsidRPr="0033354C" w:rsidRDefault="00EC7880"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7E5A201A" w14:textId="77777777" w:rsidR="0096666E" w:rsidRDefault="00EC7880"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EC7880" w:rsidP="0096666E">
      <w:pPr>
        <w:pStyle w:val="Standaard1"/>
        <w:rPr>
          <w:rFonts w:ascii="Arial" w:hAnsi="Arial" w:cs="Arial"/>
          <w:u w:val="single"/>
        </w:rPr>
      </w:pPr>
      <w:r>
        <w:rPr>
          <w:rFonts w:ascii="Arial" w:hAnsi="Arial" w:cs="Arial"/>
        </w:rPr>
        <w:t xml:space="preserve">                                   </w:t>
      </w:r>
    </w:p>
    <w:p w14:paraId="2D24D03F" w14:textId="0418EC34" w:rsidR="0096666E" w:rsidRDefault="00EC7880"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EC7880" w:rsidRPr="0033354C">
        <w:rPr>
          <w:rFonts w:ascii="Arial" w:hAnsi="Arial" w:cs="Arial"/>
          <w:noProof/>
          <w:lang w:val="nl-BE"/>
        </w:rPr>
        <w:t>, raadslid</w:t>
      </w:r>
    </w:p>
    <w:p w14:paraId="2D24D041" w14:textId="77777777" w:rsidR="00F042CE" w:rsidRDefault="00EC7880" w:rsidP="00EB7E06">
      <w:pPr>
        <w:spacing w:after="0"/>
      </w:pPr>
      <w:r>
        <w:rPr>
          <w:noProof/>
          <w:lang w:eastAsia="nl-BE"/>
        </w:rPr>
        <mc:AlternateContent>
          <mc:Choice Requires="wps">
            <w:drawing>
              <wp:anchor distT="0" distB="0" distL="114300" distR="114300" simplePos="0" relativeHeight="251658240" behindDoc="0" locked="0" layoutInCell="1" allowOverlap="1" wp14:anchorId="6A889DF9" wp14:editId="16215B29">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3144F9" w14:paraId="2D24D044" w14:textId="77777777" w:rsidTr="00E82FA5">
        <w:trPr>
          <w:trHeight w:val="284"/>
        </w:trPr>
        <w:tc>
          <w:tcPr>
            <w:tcW w:w="380" w:type="dxa"/>
            <w:tcBorders>
              <w:top w:val="nil"/>
              <w:left w:val="nil"/>
              <w:bottom w:val="nil"/>
              <w:right w:val="nil"/>
            </w:tcBorders>
          </w:tcPr>
          <w:p w14:paraId="2D24D042" w14:textId="69F5F615"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Gemeentebelasting op</w:t>
            </w:r>
            <w:r w:rsidR="00EC7880" w:rsidRPr="007B753D">
              <w:rPr>
                <w:b/>
                <w:bCs/>
                <w:noProof/>
              </w:rPr>
              <w:t xml:space="preserve"> motorbrandstofdistributieapparaten 2026 - 2031</w:t>
            </w:r>
            <w:r w:rsidR="006C76DC" w:rsidRPr="007B753D">
              <w:rPr>
                <w:b/>
                <w:bCs/>
              </w:rPr>
              <w:t xml:space="preserve"> </w:t>
            </w:r>
          </w:p>
        </w:tc>
      </w:tr>
      <w:tr w:rsidR="003144F9"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EC7880"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EC7880" w:rsidP="00D44A0A">
            <w:pPr>
              <w:rPr>
                <w:b/>
              </w:rPr>
            </w:pPr>
            <w:r>
              <w:rPr>
                <w:b/>
              </w:rPr>
              <w:t>Toelichting</w:t>
            </w:r>
          </w:p>
          <w:p w14:paraId="628E8678" w14:textId="77777777" w:rsidR="003144F9" w:rsidRDefault="00EC7880" w:rsidP="00D44A0A">
            <w:pPr>
              <w:rPr>
                <w:noProof/>
              </w:rPr>
            </w:pPr>
            <w:r>
              <w:rPr>
                <w:noProof/>
              </w:rPr>
              <w:t>Aan het begin van elke legislatuur, voor het vaststellen van de meerjarenplanning, dienen de belastingen en retributies vastgesteld te worden.</w:t>
            </w:r>
          </w:p>
          <w:p w14:paraId="10C9A1B5" w14:textId="77777777" w:rsidR="003144F9" w:rsidRDefault="00EC7880" w:rsidP="00D44A0A">
            <w:pPr>
              <w:rPr>
                <w:noProof/>
              </w:rPr>
            </w:pPr>
            <w:r>
              <w:rPr>
                <w:noProof/>
              </w:rPr>
              <w:t>De gemeente wil aansturen op een meer duurzame en groene mobiliteit. Met de implementatie van deze belasting streeft Ternat om de toenemende verkeersdrukte, van o.a. zwaar vrachtvervoer op een verkeersverzadigde gewestweg, aan banden te leggen.</w:t>
            </w:r>
          </w:p>
          <w:p w14:paraId="2D24D049" w14:textId="28678C04" w:rsidR="00FC46D9" w:rsidRPr="00FC46D9" w:rsidRDefault="00EC7880" w:rsidP="00D44A0A">
            <w:pPr>
              <w:rPr>
                <w:b/>
              </w:rPr>
            </w:pPr>
            <w:r w:rsidRPr="00FC46D9">
              <w:rPr>
                <w:b/>
              </w:rPr>
              <w:t>Bevoegdheid</w:t>
            </w:r>
          </w:p>
          <w:p w14:paraId="224D56C0" w14:textId="77777777" w:rsidR="003144F9" w:rsidRDefault="00EC7880" w:rsidP="00536544">
            <w:pPr>
              <w:numPr>
                <w:ilvl w:val="0"/>
                <w:numId w:val="5"/>
              </w:numPr>
              <w:rPr>
                <w:noProof/>
              </w:rPr>
            </w:pPr>
            <w:r>
              <w:rPr>
                <w:noProof/>
              </w:rPr>
              <w:t>Grondwet - artikel 170</w:t>
            </w:r>
          </w:p>
          <w:p w14:paraId="0C05CDDC" w14:textId="77777777" w:rsidR="003144F9" w:rsidRDefault="00EC7880" w:rsidP="00536544">
            <w:pPr>
              <w:numPr>
                <w:ilvl w:val="0"/>
                <w:numId w:val="5"/>
              </w:numPr>
              <w:rPr>
                <w:noProof/>
              </w:rPr>
            </w:pPr>
            <w:r>
              <w:rPr>
                <w:noProof/>
              </w:rPr>
              <w:t>Decreet lokaal bestuur - artikel 40 §3 betreffende de bevoegdheden van de gemeenteraad</w:t>
            </w:r>
          </w:p>
          <w:p w14:paraId="55B716AF" w14:textId="77777777" w:rsidR="003144F9" w:rsidRDefault="00EC7880" w:rsidP="00536544">
            <w:pPr>
              <w:numPr>
                <w:ilvl w:val="0"/>
                <w:numId w:val="5"/>
              </w:numPr>
              <w:rPr>
                <w:noProof/>
              </w:rPr>
            </w:pPr>
            <w:r>
              <w:rPr>
                <w:noProof/>
              </w:rPr>
              <w:t>Raadsbesluit van 5 september 2024 betreffende de gemeentebelasting op motorbrandstofdistributieapparaten</w:t>
            </w:r>
          </w:p>
        </w:tc>
      </w:tr>
      <w:tr w:rsidR="003144F9"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EC7880" w:rsidP="00DA2F10">
            <w:pPr>
              <w:rPr>
                <w:b/>
              </w:rPr>
            </w:pPr>
            <w:r>
              <w:rPr>
                <w:b/>
              </w:rPr>
              <w:t>Juridische grond</w:t>
            </w:r>
          </w:p>
          <w:p w14:paraId="6BEE2664" w14:textId="77777777" w:rsidR="003144F9" w:rsidRDefault="00EC7880" w:rsidP="00536544">
            <w:pPr>
              <w:numPr>
                <w:ilvl w:val="0"/>
                <w:numId w:val="6"/>
              </w:numPr>
              <w:rPr>
                <w:noProof/>
              </w:rPr>
            </w:pPr>
            <w:r>
              <w:rPr>
                <w:noProof/>
              </w:rPr>
              <w:t>Decreet van 30 mei 2008 betreffende de vestiging, de invordering en de geschillenprocedure van provincie- en gemeentebelastingen</w:t>
            </w:r>
          </w:p>
          <w:p w14:paraId="2A43BCF8" w14:textId="77777777" w:rsidR="003144F9" w:rsidRDefault="00EC7880" w:rsidP="00536544">
            <w:pPr>
              <w:numPr>
                <w:ilvl w:val="0"/>
                <w:numId w:val="6"/>
              </w:numPr>
              <w:rPr>
                <w:noProof/>
              </w:rPr>
            </w:pPr>
            <w:r>
              <w:rPr>
                <w:noProof/>
              </w:rPr>
              <w:t>Omzendbrief KB/ABB 2019/2 van de Vlaamse Regering</w:t>
            </w:r>
          </w:p>
        </w:tc>
      </w:tr>
      <w:tr w:rsidR="003144F9"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EC7880" w:rsidP="00DA2F10">
            <w:pPr>
              <w:rPr>
                <w:b/>
              </w:rPr>
            </w:pPr>
            <w:r>
              <w:rPr>
                <w:b/>
              </w:rPr>
              <w:t>Considerans</w:t>
            </w:r>
          </w:p>
          <w:p w14:paraId="03B54CA4" w14:textId="77777777" w:rsidR="003144F9" w:rsidRDefault="00EC7880" w:rsidP="00536544">
            <w:pPr>
              <w:rPr>
                <w:noProof/>
              </w:rPr>
            </w:pPr>
            <w:r>
              <w:rPr>
                <w:noProof/>
                <w:lang w:val="nl" w:eastAsia="nl"/>
              </w:rPr>
              <w:t>Het opleggen van een belasting op motorbrandstofdistributieapparaten is verantwoord om de toenemende verkeersdrukte aan banden te leggen. De groot debiet brandstofpompen trekken expliciet zwaar vrachtverkeer aan. Een verlaagd tarief wordt toegepast voor de brandstofpompen die milieuvriendelijker zijn.</w:t>
            </w:r>
          </w:p>
        </w:tc>
      </w:tr>
      <w:tr w:rsidR="003144F9"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EC7880" w:rsidP="00020EEF">
            <w:pPr>
              <w:rPr>
                <w:b/>
              </w:rPr>
            </w:pPr>
            <w:r w:rsidRPr="00DA2F10">
              <w:rPr>
                <w:b/>
              </w:rPr>
              <w:t>Financiële impact</w:t>
            </w:r>
          </w:p>
          <w:p w14:paraId="5D49DB2F" w14:textId="77777777" w:rsidR="003144F9" w:rsidRDefault="00EC7880" w:rsidP="0010034E">
            <w:pPr>
              <w:rPr>
                <w:noProof/>
              </w:rPr>
            </w:pPr>
            <w:r>
              <w:rPr>
                <w:noProof/>
              </w:rPr>
              <w:t>Voor haar algemene financiering heft de gemeente Ternat een belasting op motorbrandstofdistributieapparaten. De opbrengst van deze belasting wordt geraamd op € 27.317.</w:t>
            </w:r>
          </w:p>
          <w:p w14:paraId="756A8F56" w14:textId="77777777" w:rsidR="003144F9" w:rsidRDefault="00EC7880" w:rsidP="0010034E">
            <w:pPr>
              <w:rPr>
                <w:noProof/>
              </w:rPr>
            </w:pPr>
            <w:r>
              <w:rPr>
                <w:noProof/>
              </w:rPr>
              <w:t>De opbrengsten worden geboekt op jaarbudgetrekening: JAAR/GBB/0020-00/7349900/GEMEENTE/CBS/IP-GEEN.</w:t>
            </w:r>
          </w:p>
        </w:tc>
      </w:tr>
      <w:tr w:rsidR="003144F9"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EC7880" w:rsidP="00020EEF">
            <w:pPr>
              <w:rPr>
                <w:b/>
              </w:rPr>
            </w:pPr>
            <w:r>
              <w:rPr>
                <w:b/>
              </w:rPr>
              <w:t>Adviezen en voorstel</w:t>
            </w:r>
          </w:p>
          <w:p w14:paraId="1409BA59" w14:textId="77777777" w:rsidR="003144F9" w:rsidRDefault="00EC7880"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EC7880" w:rsidP="00253769">
            <w:pPr>
              <w:rPr>
                <w:b/>
              </w:rPr>
            </w:pPr>
            <w:r>
              <w:rPr>
                <w:b/>
              </w:rPr>
              <w:t>Stemming</w:t>
            </w:r>
          </w:p>
          <w:p w14:paraId="09DBE89D" w14:textId="6DE2B199" w:rsidR="0070399E" w:rsidRPr="008B2969" w:rsidRDefault="0041202F" w:rsidP="0070399E">
            <w:pPr>
              <w:rPr>
                <w:bCs/>
                <w:noProof/>
              </w:rPr>
            </w:pPr>
            <w:r>
              <w:rPr>
                <w:bCs/>
                <w:noProof/>
              </w:rPr>
              <w:t>Met 13</w:t>
            </w:r>
            <w:r w:rsidR="00EC7880" w:rsidRPr="008B2969">
              <w:rPr>
                <w:bCs/>
                <w:noProof/>
              </w:rPr>
              <w:t xml:space="preserve"> stemmen voor (Sophie Claeys, Ines Swaelens, Luc Wachtelaer, Karolien Huylebroek, Kris De Meuter, Rutger Belsack, Anna Parys, Kathleen Platteau, Yo De Beule, </w:t>
            </w:r>
            <w:r w:rsidR="00EC7880" w:rsidRPr="008B2969">
              <w:rPr>
                <w:bCs/>
                <w:noProof/>
              </w:rPr>
              <w:lastRenderedPageBreak/>
              <w:t>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3144F9"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EC7880" w:rsidP="00DA2F10">
            <w:pPr>
              <w:rPr>
                <w:b/>
              </w:rPr>
            </w:pPr>
            <w:r>
              <w:rPr>
                <w:b/>
              </w:rPr>
              <w:t>Besluit</w:t>
            </w:r>
          </w:p>
          <w:p w14:paraId="543EB595" w14:textId="77777777" w:rsidR="003144F9" w:rsidRDefault="00EC7880" w:rsidP="0010034E">
            <w:pPr>
              <w:rPr>
                <w:noProof/>
              </w:rPr>
            </w:pPr>
            <w:r>
              <w:rPr>
                <w:b/>
                <w:bCs/>
                <w:noProof/>
              </w:rPr>
              <w:t>Belastbaar voorwerp</w:t>
            </w:r>
          </w:p>
          <w:p w14:paraId="04C8F963" w14:textId="77777777" w:rsidR="003144F9" w:rsidRDefault="00EC7880" w:rsidP="0010034E">
            <w:pPr>
              <w:rPr>
                <w:noProof/>
              </w:rPr>
            </w:pPr>
            <w:r>
              <w:rPr>
                <w:noProof/>
                <w:u w:val="single"/>
              </w:rPr>
              <w:t>Artikel 1.</w:t>
            </w:r>
            <w:r>
              <w:rPr>
                <w:noProof/>
              </w:rPr>
              <w:t xml:space="preserve"> Voor de aanslagjaren 2026 tot en met 2031 wordt een jaarlijkse gemeentebelasting gevestigd op elk motorbrandstofdistributieapparaat van vloeibare of gasvormige motorbrandstoffen, toegankelijk voor het publiek en opgesteld langs de openbare weg, die zich op 1 januari van het aanslagjaar op het grondgebied van de gemeente Ternat bevinden.</w:t>
            </w:r>
          </w:p>
          <w:p w14:paraId="2D13FFCA" w14:textId="77777777" w:rsidR="003144F9" w:rsidRDefault="00EC7880" w:rsidP="0010034E">
            <w:pPr>
              <w:rPr>
                <w:noProof/>
              </w:rPr>
            </w:pPr>
            <w:r>
              <w:rPr>
                <w:b/>
                <w:bCs/>
                <w:noProof/>
              </w:rPr>
              <w:t>Begripsomschrijving</w:t>
            </w:r>
          </w:p>
          <w:p w14:paraId="7348C464" w14:textId="77777777" w:rsidR="003144F9" w:rsidRDefault="00EC7880" w:rsidP="0010034E">
            <w:pPr>
              <w:rPr>
                <w:noProof/>
              </w:rPr>
            </w:pPr>
            <w:r>
              <w:rPr>
                <w:noProof/>
                <w:u w:val="single"/>
              </w:rPr>
              <w:t>Artikel 2.</w:t>
            </w:r>
            <w:r>
              <w:rPr>
                <w:noProof/>
              </w:rPr>
              <w:t xml:space="preserve"> Voor de toepassing van dit reglement wordt verstaan onder:</w:t>
            </w:r>
          </w:p>
          <w:p w14:paraId="49A332A1" w14:textId="77777777" w:rsidR="003144F9" w:rsidRDefault="00EC7880" w:rsidP="0010034E">
            <w:pPr>
              <w:rPr>
                <w:noProof/>
              </w:rPr>
            </w:pPr>
            <w:r>
              <w:rPr>
                <w:noProof/>
              </w:rPr>
              <w:t>- motorbrandstofdistributieapparaat: verdeelapparaat voor vloeibare of gasvormige motorbrandstoffen ter  bevoorrading van motorvoertuigen;</w:t>
            </w:r>
          </w:p>
          <w:p w14:paraId="14DA1F89" w14:textId="77777777" w:rsidR="003144F9" w:rsidRDefault="00EC7880" w:rsidP="0010034E">
            <w:pPr>
              <w:rPr>
                <w:noProof/>
              </w:rPr>
            </w:pPr>
            <w:r>
              <w:rPr>
                <w:noProof/>
              </w:rPr>
              <w:t>- groot debiet brandstofpompen: verdeelapparaat met een capaciteit van meer dan 65 L/min;</w:t>
            </w:r>
          </w:p>
          <w:p w14:paraId="0EF88478" w14:textId="77777777" w:rsidR="003144F9" w:rsidRDefault="00EC7880" w:rsidP="0010034E">
            <w:pPr>
              <w:rPr>
                <w:noProof/>
              </w:rPr>
            </w:pPr>
            <w:r>
              <w:rPr>
                <w:noProof/>
              </w:rPr>
              <w:t>- milieuvriendelijke alternatieve brandstofpompen: zoals Ad Blue pompen, LPG, CNG en H2 (waterstof).</w:t>
            </w:r>
          </w:p>
          <w:p w14:paraId="6EFE9DD2" w14:textId="77777777" w:rsidR="003144F9" w:rsidRDefault="00EC7880" w:rsidP="0010034E">
            <w:pPr>
              <w:rPr>
                <w:noProof/>
              </w:rPr>
            </w:pPr>
            <w:r>
              <w:rPr>
                <w:b/>
                <w:bCs/>
                <w:noProof/>
              </w:rPr>
              <w:t>Belastingplichtige</w:t>
            </w:r>
          </w:p>
          <w:p w14:paraId="38F98444" w14:textId="77777777" w:rsidR="003144F9" w:rsidRDefault="00EC7880" w:rsidP="0010034E">
            <w:pPr>
              <w:rPr>
                <w:noProof/>
              </w:rPr>
            </w:pPr>
            <w:r>
              <w:rPr>
                <w:noProof/>
                <w:u w:val="single"/>
              </w:rPr>
              <w:t>Artikel 3.</w:t>
            </w:r>
            <w:r>
              <w:rPr>
                <w:noProof/>
              </w:rPr>
              <w:t xml:space="preserve"> De belasting is verschuldigd door de eigenaar van de verdeelinstallatie die zich op 1 januari van het aanslagjaar op het grondgebied van de gemeente Ternat bevindt.</w:t>
            </w:r>
          </w:p>
          <w:p w14:paraId="5753EBA9" w14:textId="77777777" w:rsidR="003144F9" w:rsidRDefault="00EC7880" w:rsidP="0010034E">
            <w:pPr>
              <w:rPr>
                <w:noProof/>
              </w:rPr>
            </w:pPr>
            <w:r>
              <w:rPr>
                <w:noProof/>
              </w:rPr>
              <w:t>De eigenaar is met de uitbater hoofdelijk aansprakelijk voor de betaling van de belasting.</w:t>
            </w:r>
          </w:p>
          <w:p w14:paraId="49848CC2" w14:textId="77777777" w:rsidR="003144F9" w:rsidRDefault="00EC7880" w:rsidP="0010034E">
            <w:pPr>
              <w:rPr>
                <w:noProof/>
              </w:rPr>
            </w:pPr>
            <w:r>
              <w:rPr>
                <w:b/>
                <w:bCs/>
                <w:noProof/>
              </w:rPr>
              <w:t>Berekeningswijze en tarief</w:t>
            </w:r>
          </w:p>
          <w:p w14:paraId="7D18CA8F" w14:textId="77777777" w:rsidR="003144F9" w:rsidRDefault="00EC7880" w:rsidP="0010034E">
            <w:pPr>
              <w:rPr>
                <w:noProof/>
              </w:rPr>
            </w:pPr>
            <w:r>
              <w:rPr>
                <w:noProof/>
                <w:u w:val="single"/>
              </w:rPr>
              <w:t>Artikel 4.</w:t>
            </w:r>
            <w:r>
              <w:rPr>
                <w:noProof/>
              </w:rPr>
              <w:t xml:space="preserve"> De belasting wordt vastgesteld op:</w:t>
            </w:r>
          </w:p>
          <w:p w14:paraId="3B1FD938" w14:textId="77777777" w:rsidR="003144F9" w:rsidRDefault="00EC7880" w:rsidP="0010034E">
            <w:pPr>
              <w:numPr>
                <w:ilvl w:val="0"/>
                <w:numId w:val="8"/>
              </w:numPr>
              <w:rPr>
                <w:noProof/>
              </w:rPr>
            </w:pPr>
            <w:r>
              <w:rPr>
                <w:noProof/>
              </w:rPr>
              <w:t>€ 300 per tankpistool gekoppeld aan een verdelingsapparaat;</w:t>
            </w:r>
          </w:p>
          <w:p w14:paraId="4FDD0A31" w14:textId="77777777" w:rsidR="003144F9" w:rsidRDefault="00EC7880" w:rsidP="0010034E">
            <w:pPr>
              <w:numPr>
                <w:ilvl w:val="0"/>
                <w:numId w:val="8"/>
              </w:numPr>
              <w:rPr>
                <w:noProof/>
              </w:rPr>
            </w:pPr>
            <w:r>
              <w:rPr>
                <w:noProof/>
              </w:rPr>
              <w:t>€ 650 per tankpistool gekoppeld aan een groot debiet verdelingsapparaat;</w:t>
            </w:r>
          </w:p>
          <w:p w14:paraId="6DDCD343" w14:textId="77777777" w:rsidR="003144F9" w:rsidRDefault="00EC7880" w:rsidP="0010034E">
            <w:pPr>
              <w:numPr>
                <w:ilvl w:val="0"/>
                <w:numId w:val="8"/>
              </w:numPr>
              <w:rPr>
                <w:noProof/>
              </w:rPr>
            </w:pPr>
            <w:r>
              <w:rPr>
                <w:noProof/>
              </w:rPr>
              <w:t>€ 66 per tankpistool gekoppeld aan een milieuvriendelijk alternatief brandstof-verdelingsapparaat.</w:t>
            </w:r>
          </w:p>
          <w:p w14:paraId="4BA1ACE5" w14:textId="77777777" w:rsidR="003144F9" w:rsidRDefault="00EC7880" w:rsidP="0010034E">
            <w:pPr>
              <w:rPr>
                <w:noProof/>
              </w:rPr>
            </w:pPr>
            <w:r>
              <w:rPr>
                <w:noProof/>
              </w:rPr>
              <w:t> De belasting wordt jaarlijks op 1 januari automatisch herzien op basis van de schommelingen van de gezondheidsindex, volgens volgende formule:</w:t>
            </w:r>
          </w:p>
          <w:p w14:paraId="1472BB44" w14:textId="77777777" w:rsidR="003144F9" w:rsidRDefault="00EC7880" w:rsidP="0010034E">
            <w:pPr>
              <w:jc w:val="center"/>
              <w:rPr>
                <w:noProof/>
              </w:rPr>
            </w:pPr>
            <w:r>
              <w:rPr>
                <w:noProof/>
              </w:rPr>
              <w:t xml:space="preserve">Nieuw tarief = </w:t>
            </w:r>
            <w:r>
              <w:rPr>
                <w:noProof/>
                <w:u w:val="single"/>
              </w:rPr>
              <w:t> oud tarief x nieuwe index</w:t>
            </w:r>
          </w:p>
          <w:p w14:paraId="1086CCAA" w14:textId="77777777" w:rsidR="003144F9" w:rsidRDefault="00EC7880" w:rsidP="0010034E">
            <w:pPr>
              <w:jc w:val="center"/>
              <w:rPr>
                <w:noProof/>
              </w:rPr>
            </w:pPr>
            <w:r>
              <w:rPr>
                <w:noProof/>
              </w:rPr>
              <w:t>                      Basisindex </w:t>
            </w:r>
          </w:p>
          <w:p w14:paraId="1E6648A3" w14:textId="77777777" w:rsidR="003144F9" w:rsidRDefault="00EC7880" w:rsidP="0010034E">
            <w:pPr>
              <w:rPr>
                <w:noProof/>
              </w:rPr>
            </w:pPr>
            <w:r>
              <w:rPr>
                <w:noProof/>
              </w:rPr>
              <w:t>De basisindex is de gezondheidsindex van toepassing voor de maand december 2025. De nieuwe index is de gezondheidsindex van toepassing in de loop van de maand december die voorafgaat aan de herziening van het bedrag van de belasting. De verkregen resultaten worden naar de hogere euro afgerond.</w:t>
            </w:r>
          </w:p>
          <w:p w14:paraId="54FD5581" w14:textId="77777777" w:rsidR="003144F9" w:rsidRDefault="00EC7880" w:rsidP="0010034E">
            <w:pPr>
              <w:rPr>
                <w:noProof/>
              </w:rPr>
            </w:pPr>
            <w:r>
              <w:rPr>
                <w:b/>
                <w:bCs/>
                <w:noProof/>
              </w:rPr>
              <w:t>Vrijstellingen</w:t>
            </w:r>
          </w:p>
          <w:p w14:paraId="15C609DC" w14:textId="77777777" w:rsidR="003144F9" w:rsidRDefault="00EC7880" w:rsidP="0010034E">
            <w:pPr>
              <w:rPr>
                <w:noProof/>
              </w:rPr>
            </w:pPr>
            <w:r>
              <w:rPr>
                <w:noProof/>
                <w:u w:val="single"/>
              </w:rPr>
              <w:t>Artikel 5.</w:t>
            </w:r>
            <w:r>
              <w:rPr>
                <w:noProof/>
              </w:rPr>
              <w:t xml:space="preserve"> De belasting is niet verschuldigd voor toestellen die niet toegankelijk zijn voor het publiek of die opgesteld zijn in garages of gelijkaardige instellingen en die van buiten uit niet zichtbaar zijn, noch aangekondigd worden.</w:t>
            </w:r>
          </w:p>
          <w:p w14:paraId="69750826" w14:textId="77777777" w:rsidR="003144F9" w:rsidRDefault="00EC7880" w:rsidP="0010034E">
            <w:pPr>
              <w:rPr>
                <w:noProof/>
              </w:rPr>
            </w:pPr>
            <w:r>
              <w:rPr>
                <w:b/>
                <w:bCs/>
                <w:noProof/>
              </w:rPr>
              <w:t>Wijze van inning                                                                                                  </w:t>
            </w:r>
          </w:p>
          <w:p w14:paraId="49C681BB" w14:textId="77777777" w:rsidR="003144F9" w:rsidRDefault="00EC7880" w:rsidP="0010034E">
            <w:pPr>
              <w:rPr>
                <w:noProof/>
              </w:rPr>
            </w:pPr>
            <w:r>
              <w:rPr>
                <w:noProof/>
                <w:u w:val="single"/>
              </w:rPr>
              <w:t>Artikel 6.</w:t>
            </w:r>
            <w:r>
              <w:rPr>
                <w:noProof/>
              </w:rPr>
              <w:t xml:space="preserve"> De belasting wordt ingevorderd door middel van een kohier dat wordt vastgesteld en uitvoerbaar verklaard door het college van burgemeester en schepenen.</w:t>
            </w:r>
          </w:p>
          <w:p w14:paraId="5F6BBA4C" w14:textId="77777777" w:rsidR="003144F9" w:rsidRDefault="00EC7880" w:rsidP="0010034E">
            <w:pPr>
              <w:rPr>
                <w:noProof/>
              </w:rPr>
            </w:pPr>
            <w:r>
              <w:rPr>
                <w:b/>
                <w:bCs/>
                <w:noProof/>
              </w:rPr>
              <w:t>Aangifteplicht</w:t>
            </w:r>
          </w:p>
          <w:p w14:paraId="42D6EDDF" w14:textId="77777777" w:rsidR="003144F9" w:rsidRDefault="00EC7880" w:rsidP="0010034E">
            <w:pPr>
              <w:rPr>
                <w:noProof/>
              </w:rPr>
            </w:pPr>
            <w:r>
              <w:rPr>
                <w:noProof/>
                <w:u w:val="single"/>
              </w:rPr>
              <w:t>Artikel 7.</w:t>
            </w:r>
            <w:r>
              <w:rPr>
                <w:noProof/>
              </w:rPr>
              <w:t xml:space="preserve"> §1. De belastingplichtige ontvangt vanwege het gemeentebestuur een aangifteformulier dat door hem, behoorlijk ingevuld en ondertekend, tegen uiterlijk 30 september van elk aanslagjaar, moet worden teruggestuurd. Het aangifteformulier wordt vastgesteld door het college van burgemeester en schepenen en is downloadbaar op de website: </w:t>
            </w:r>
            <w:hyperlink r:id="rId8" w:history="1">
              <w:r>
                <w:rPr>
                  <w:noProof/>
                </w:rPr>
                <w:t>www.ternat.be</w:t>
              </w:r>
            </w:hyperlink>
            <w:r>
              <w:rPr>
                <w:noProof/>
              </w:rPr>
              <w:t>. </w:t>
            </w:r>
          </w:p>
          <w:p w14:paraId="4A704BF1" w14:textId="77777777" w:rsidR="003144F9" w:rsidRDefault="00EC7880" w:rsidP="0010034E">
            <w:pPr>
              <w:rPr>
                <w:noProof/>
              </w:rPr>
            </w:pPr>
            <w:r>
              <w:rPr>
                <w:noProof/>
              </w:rPr>
              <w:t>§2. Vrijstelling van de aangifteverplichting</w:t>
            </w:r>
          </w:p>
          <w:p w14:paraId="511E44C6" w14:textId="77777777" w:rsidR="003144F9" w:rsidRDefault="00EC7880" w:rsidP="0010034E">
            <w:pPr>
              <w:rPr>
                <w:noProof/>
              </w:rPr>
            </w:pPr>
            <w:r>
              <w:rPr>
                <w:noProof/>
              </w:rPr>
              <w:t xml:space="preserve"> 1. Een belastingplichtige is vrijgesteld van de in artikel 7§1 voorgeschreven aangifteplicht, op voorwaarde dat hij/zij voor het vorige aanslagjaar werd aangeslagen op basis van een </w:t>
            </w:r>
            <w:r>
              <w:rPr>
                <w:noProof/>
              </w:rPr>
              <w:lastRenderedPageBreak/>
              <w:t>tijdig ingediende aangifte of een voorstel van aangifte dat zo nodig tijdig werd verbeterd of vervolledigd.</w:t>
            </w:r>
          </w:p>
          <w:p w14:paraId="1141532C" w14:textId="77777777" w:rsidR="003144F9" w:rsidRDefault="00EC7880" w:rsidP="0010034E">
            <w:pPr>
              <w:rPr>
                <w:noProof/>
              </w:rPr>
            </w:pPr>
            <w:r>
              <w:rPr>
                <w:noProof/>
              </w:rPr>
              <w:t>Een belastingplichtige kan niettemin verplicht worden een aangifteformulier in te dienen, indien hem/haar dat uitdrukkelijk wordt gevraagd door de administratie.</w:t>
            </w:r>
          </w:p>
          <w:p w14:paraId="12208066" w14:textId="77777777" w:rsidR="003144F9" w:rsidRDefault="00EC7880" w:rsidP="0010034E">
            <w:pPr>
              <w:rPr>
                <w:noProof/>
              </w:rPr>
            </w:pPr>
            <w:r>
              <w:rPr>
                <w:noProof/>
              </w:rPr>
              <w:t> 2. Aan de belastingplichtige wordt een voorstel van aangifte ter beschikking gesteld. Het voorstel van aangifte wordt uitgereikt door de administratie en vermeldt de gegevens waarover de administratie beschikt.</w:t>
            </w:r>
          </w:p>
          <w:p w14:paraId="03EA927D" w14:textId="77777777" w:rsidR="003144F9" w:rsidRDefault="00EC7880" w:rsidP="0010034E">
            <w:pPr>
              <w:rPr>
                <w:noProof/>
              </w:rPr>
            </w:pPr>
            <w:r>
              <w:rPr>
                <w:noProof/>
              </w:rPr>
              <w:t xml:space="preserve"> 3. Indien op het voorstel van aangifte onjuistheden of onvolledigheden zijn vermeld of indien de voorgedrukte gegevens niet overeenstemmen met de belastbare toestand op 1 januari van het aanslagjaar, moet de belastingplichtige uiterlijk tegen de in artikel 7 §1 gestelde termijn het voorstel van aangifte gedag- en genaamtekend indienen bij de administratie met een duidelijke en volledige vermelding en opgave op het voorstel van aangifte van de correcte gegevens en/of alle verbeteringen of vervolledigingen. </w:t>
            </w:r>
            <w:r>
              <w:rPr>
                <w:noProof/>
              </w:rPr>
              <w:t>Het is de belastingplichtige die dient te bewijzen dat hij/zij het (verbeterd of vervolledigd) voorstel van aangifte tijdig indiende. Indien het voorstel van aangifte evenwel geen onjuistheden of onvolledigheden bevat en alle voorgedrukte gegevens stroken met de belastbare toestand op 1 januari van het aanslagjaar, moet de belastingplichtige het voorstel van aangifte niet indienen bij de administratie.</w:t>
            </w:r>
          </w:p>
          <w:p w14:paraId="5902792F" w14:textId="77777777" w:rsidR="003144F9" w:rsidRDefault="00EC7880" w:rsidP="0010034E">
            <w:pPr>
              <w:rPr>
                <w:noProof/>
              </w:rPr>
            </w:pPr>
            <w:r>
              <w:rPr>
                <w:noProof/>
              </w:rPr>
              <w:t> 4. Het voorstel van aangifte, dat zo nodig wordt verbeterd of vervolledigd binnen de in artikel 7 §1 gestelde termijn, heeft dezelfde waarde als een tijdig ingediende aangifte. Indien de belastingplichtige evenwel de in artikel 7 §3.3 voorziene verplichting niet tijdig naleeft en/of onjuiste en/of onvolledige gegevens vermeldt en/of foutieve verbeteringen aanbrengt op het voorstel van aangifte, wordt het voorstel van aangifte gelijkgesteld met een gebrek aan aangifte binnen de in artikel 7 §1 gestelde term</w:t>
            </w:r>
            <w:r>
              <w:rPr>
                <w:noProof/>
              </w:rPr>
              <w:t>ijn en/of met een onjuiste aangifte en zijn de bepalingen van artikel 8 van toepassing.</w:t>
            </w:r>
          </w:p>
          <w:p w14:paraId="4EEFED9E" w14:textId="77777777" w:rsidR="003144F9" w:rsidRDefault="00EC7880" w:rsidP="0010034E">
            <w:pPr>
              <w:rPr>
                <w:noProof/>
              </w:rPr>
            </w:pPr>
            <w:r>
              <w:rPr>
                <w:b/>
                <w:bCs/>
                <w:noProof/>
              </w:rPr>
              <w:t>Procedure van ambtshalve vaststelling</w:t>
            </w:r>
          </w:p>
          <w:p w14:paraId="657BB5AA" w14:textId="77777777" w:rsidR="003144F9" w:rsidRDefault="00EC7880" w:rsidP="0010034E">
            <w:pPr>
              <w:rPr>
                <w:noProof/>
              </w:rPr>
            </w:pPr>
            <w:r>
              <w:rPr>
                <w:noProof/>
                <w:u w:val="single"/>
              </w:rPr>
              <w:t>Artikel 8.</w:t>
            </w:r>
            <w:r>
              <w:rPr>
                <w:noProof/>
              </w:rPr>
              <w:t xml:space="preserve"> Bij gebrek aan aangifte binnen de in artikel 7 gestelde termijn, of in geval van onjuiste, onvolledige of onnauwkeurige aangifte, wordt de belastingplichtige ambtshalve belast volgens de gegevens waarover de administratie beschikt, onverminderd het recht van bezwaar en beroep.</w:t>
            </w:r>
          </w:p>
          <w:p w14:paraId="55F530D8" w14:textId="77777777" w:rsidR="003144F9" w:rsidRDefault="00EC7880" w:rsidP="0010034E">
            <w:pPr>
              <w:rPr>
                <w:noProof/>
              </w:rPr>
            </w:pPr>
            <w:r>
              <w:rPr>
                <w:noProof/>
              </w:rPr>
              <w:t>Vooraleer wordt overgegaan tot de ambtshalve vaststelling van de belasting, betekent het college van burgemeester en schepenen aan de belastingplichtige, per aangetekend schrijven, de motieven om gebruik te maken van deze procedure, de elementen waarop de aanslag is gebaseerd evenals de wijze van bepaling van deze elementen en het bedrag van de belasting.</w:t>
            </w:r>
          </w:p>
          <w:p w14:paraId="3A5FB280" w14:textId="77777777" w:rsidR="003144F9" w:rsidRDefault="00EC7880" w:rsidP="0010034E">
            <w:pPr>
              <w:rPr>
                <w:noProof/>
              </w:rPr>
            </w:pPr>
            <w:r>
              <w:rPr>
                <w:noProof/>
              </w:rPr>
              <w:t>De belastingplichtige beschikt over een termijn van dertig kalenderdagen te rekenen van de derde werkdag die volgt op de verzending van die kennisgeving om zijn opmerkingen schriftelijk voor te dragen.</w:t>
            </w:r>
          </w:p>
          <w:p w14:paraId="044F9EC9" w14:textId="77777777" w:rsidR="003144F9" w:rsidRDefault="00EC7880" w:rsidP="0010034E">
            <w:pPr>
              <w:rPr>
                <w:noProof/>
              </w:rPr>
            </w:pPr>
            <w:r>
              <w:rPr>
                <w:b/>
                <w:bCs/>
                <w:noProof/>
              </w:rPr>
              <w:t>Ambtshalve belasting</w:t>
            </w:r>
          </w:p>
          <w:p w14:paraId="7D8B4707" w14:textId="77777777" w:rsidR="003144F9" w:rsidRDefault="00EC7880" w:rsidP="0010034E">
            <w:pPr>
              <w:rPr>
                <w:noProof/>
              </w:rPr>
            </w:pPr>
            <w:r>
              <w:rPr>
                <w:noProof/>
                <w:u w:val="single"/>
              </w:rPr>
              <w:t>Artikel 9.</w:t>
            </w:r>
            <w:r>
              <w:rPr>
                <w:noProof/>
              </w:rPr>
              <w:t xml:space="preserve"> De ambtshalve ingekohierde belasting wordt verhoogd met een bedrag gelijk aan de verschuldigde belasting en in geval van herhaling aan het dubbel van het bedrag. Het bedrag van deze verhoging wordt ook ingekohierd.</w:t>
            </w:r>
          </w:p>
          <w:p w14:paraId="6330D8B8" w14:textId="77777777" w:rsidR="003144F9" w:rsidRDefault="00EC7880" w:rsidP="0010034E">
            <w:pPr>
              <w:rPr>
                <w:noProof/>
              </w:rPr>
            </w:pPr>
            <w:r>
              <w:rPr>
                <w:b/>
                <w:bCs/>
                <w:noProof/>
              </w:rPr>
              <w:t>Betaaltermijn</w:t>
            </w:r>
          </w:p>
          <w:p w14:paraId="63F6EA60" w14:textId="77777777" w:rsidR="003144F9" w:rsidRDefault="00EC7880" w:rsidP="0010034E">
            <w:pPr>
              <w:rPr>
                <w:noProof/>
              </w:rPr>
            </w:pPr>
            <w:r>
              <w:rPr>
                <w:noProof/>
                <w:u w:val="single"/>
              </w:rPr>
              <w:t>Artikel 10.</w:t>
            </w:r>
            <w:r>
              <w:rPr>
                <w:noProof/>
              </w:rPr>
              <w:t xml:space="preserve"> De belasting moet betaald worden binnen twee maanden na de verzending van het aanslagbiljet.</w:t>
            </w:r>
          </w:p>
          <w:p w14:paraId="128A556C" w14:textId="77777777" w:rsidR="003144F9" w:rsidRDefault="00EC7880" w:rsidP="0010034E">
            <w:pPr>
              <w:rPr>
                <w:noProof/>
              </w:rPr>
            </w:pPr>
            <w:r>
              <w:rPr>
                <w:b/>
                <w:bCs/>
                <w:noProof/>
              </w:rPr>
              <w:t>Bezwaarprocedure</w:t>
            </w:r>
          </w:p>
          <w:p w14:paraId="5FFBBCF7" w14:textId="77777777" w:rsidR="003144F9" w:rsidRDefault="00EC7880" w:rsidP="0010034E">
            <w:pPr>
              <w:rPr>
                <w:noProof/>
              </w:rPr>
            </w:pPr>
            <w:r>
              <w:rPr>
                <w:noProof/>
                <w:u w:val="single"/>
              </w:rPr>
              <w:t>Artikel 11.</w:t>
            </w:r>
            <w:r>
              <w:rPr>
                <w:noProof/>
              </w:rPr>
              <w:t xml:space="preserve"> De belastingschuldige of zijn vertegenwoordiger kan bezwaar indienen tegen de aanslag van deze belasting bij het college van burgemeester en schepenen. Het bezwaar moet schriftelijk, gemotiveerd en ondertekend worden ingediend. De indiening moet, op straffe van verval, gebeuren binnen een termijn van drie maanden te rekenen vanaf de derde werkdag volgend op de datum van verzending van het aanslagbiljet. Van het bezwaarschrift wordt een ontvangstbewijs afgegeven, binnen vijftien dagen na de indiening ervan.</w:t>
            </w:r>
          </w:p>
          <w:p w14:paraId="578D3A6D" w14:textId="77777777" w:rsidR="003144F9" w:rsidRDefault="00EC7880" w:rsidP="0010034E">
            <w:pPr>
              <w:rPr>
                <w:noProof/>
              </w:rPr>
            </w:pPr>
            <w:r>
              <w:rPr>
                <w:b/>
                <w:bCs/>
                <w:noProof/>
              </w:rPr>
              <w:t>Algemene bepalingen</w:t>
            </w:r>
          </w:p>
          <w:p w14:paraId="60075A9C" w14:textId="77777777" w:rsidR="003144F9" w:rsidRDefault="00EC7880" w:rsidP="0010034E">
            <w:pPr>
              <w:rPr>
                <w:noProof/>
              </w:rPr>
            </w:pPr>
            <w:r>
              <w:rPr>
                <w:noProof/>
                <w:u w:val="single"/>
              </w:rPr>
              <w:lastRenderedPageBreak/>
              <w:t>Artikel 12.</w:t>
            </w:r>
            <w:r>
              <w:rPr>
                <w:noProof/>
              </w:rPr>
              <w:t xml:space="preserve"> De vestiging, de invordering en de geschillenprocedure gebeuren volgens de bepalingen van het decreet van 30 mei 2008 (en latere wijzigingen) betreffende de vestiging, de invordering en de geschillenprocedure van de provincie- en gemeentebelastingen.</w:t>
            </w:r>
          </w:p>
          <w:p w14:paraId="152C0BE9" w14:textId="77777777" w:rsidR="003144F9" w:rsidRDefault="00EC7880" w:rsidP="0010034E">
            <w:pPr>
              <w:rPr>
                <w:noProof/>
              </w:rPr>
            </w:pPr>
            <w:r>
              <w:rPr>
                <w:b/>
                <w:bCs/>
                <w:noProof/>
              </w:rPr>
              <w:t>Bestuurlijk toezicht</w:t>
            </w:r>
          </w:p>
          <w:p w14:paraId="55D19913" w14:textId="77777777" w:rsidR="003144F9" w:rsidRDefault="00EC7880" w:rsidP="0010034E">
            <w:pPr>
              <w:rPr>
                <w:noProof/>
              </w:rPr>
            </w:pPr>
            <w:r>
              <w:rPr>
                <w:noProof/>
                <w:u w:val="single"/>
              </w:rPr>
              <w:t>Artikel 13.</w:t>
            </w:r>
            <w:r>
              <w:rPr>
                <w:noProof/>
              </w:rPr>
              <w:t xml:space="preserve"> Deze verordening wordt aan de toezichthoudende overheid toegezonden.</w:t>
            </w:r>
          </w:p>
          <w:p w14:paraId="64EA46EA" w14:textId="77777777" w:rsidR="003144F9" w:rsidRDefault="00EC7880" w:rsidP="0010034E">
            <w:pPr>
              <w:rPr>
                <w:noProof/>
              </w:rPr>
            </w:pPr>
            <w:r>
              <w:rPr>
                <w:b/>
                <w:bCs/>
                <w:noProof/>
              </w:rPr>
              <w:t>Bekendmaking en inwerkingtreding</w:t>
            </w:r>
          </w:p>
          <w:p w14:paraId="0AAF771F" w14:textId="77777777" w:rsidR="003144F9" w:rsidRDefault="00EC7880" w:rsidP="0010034E">
            <w:pPr>
              <w:rPr>
                <w:noProof/>
              </w:rPr>
            </w:pPr>
            <w:r>
              <w:rPr>
                <w:noProof/>
                <w:u w:val="single"/>
              </w:rPr>
              <w:t>Artikel 14.</w:t>
            </w:r>
            <w:r>
              <w:rPr>
                <w:noProof/>
              </w:rPr>
              <w:t xml:space="preserve"> De bekendmaking alsook de inwerkingtreding van deze verordening gebeurt respectievelijk en overeenkomstig artikels 285 t.e.m. 288 van het decreet lokaal bestuur. Het besluit zal op 1 januari 2026 in voege treden.</w:t>
            </w:r>
          </w:p>
          <w:p w14:paraId="08799A43" w14:textId="77777777" w:rsidR="003144F9" w:rsidRDefault="00EC7880" w:rsidP="0010034E">
            <w:pPr>
              <w:rPr>
                <w:noProof/>
              </w:rPr>
            </w:pPr>
            <w:r>
              <w:rPr>
                <w:noProof/>
                <w:shd w:val="clear" w:color="auto" w:fill="FFFFFF"/>
              </w:rPr>
              <w:t>Door dit besluit wordt het besluit van de raad van 5 september 2024 met betrekking tot hetzelfde belastbaar voorwerp ingetrokken.</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EC7880"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3144F9" w14:paraId="2D24D06C" w14:textId="77777777" w:rsidTr="00020EEF">
        <w:trPr>
          <w:trHeight w:val="603"/>
        </w:trPr>
        <w:tc>
          <w:tcPr>
            <w:tcW w:w="4253" w:type="dxa"/>
          </w:tcPr>
          <w:p w14:paraId="2D24D067" w14:textId="4966EDC8" w:rsidR="006801DE" w:rsidRPr="004B451F" w:rsidRDefault="00EC7880" w:rsidP="00BA2B2C">
            <w:pPr>
              <w:ind w:right="379"/>
            </w:pPr>
            <w:r>
              <w:rPr>
                <w:noProof/>
              </w:rPr>
              <w:t>algemeen directeur</w:t>
            </w:r>
            <w:r w:rsidRPr="004B451F">
              <w:t>,</w:t>
            </w:r>
          </w:p>
          <w:p w14:paraId="2D24D069" w14:textId="0E7ACB88" w:rsidR="006801DE" w:rsidRPr="002E08DB" w:rsidRDefault="00EC7880" w:rsidP="00DD0895">
            <w:r>
              <w:t xml:space="preserve">(get.) </w:t>
            </w:r>
            <w:r>
              <w:rPr>
                <w:noProof/>
              </w:rPr>
              <w:t>Sieglinde De Mulder</w:t>
            </w:r>
          </w:p>
        </w:tc>
        <w:tc>
          <w:tcPr>
            <w:tcW w:w="5211" w:type="dxa"/>
          </w:tcPr>
          <w:p w14:paraId="2D24D06A" w14:textId="1FB48EF6" w:rsidR="006801DE" w:rsidRPr="00166C98" w:rsidRDefault="00EC7880"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EC7880"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EC7880" w:rsidP="0096666E">
      <w:pPr>
        <w:jc w:val="center"/>
        <w:rPr>
          <w:color w:val="000000"/>
          <w:szCs w:val="22"/>
        </w:rPr>
      </w:pPr>
      <w:r>
        <w:rPr>
          <w:color w:val="000000"/>
          <w:szCs w:val="22"/>
        </w:rPr>
        <w:t>V</w:t>
      </w:r>
      <w:r w:rsidRPr="00871CA3">
        <w:rPr>
          <w:color w:val="000000"/>
          <w:szCs w:val="22"/>
        </w:rPr>
        <w:t>oor eensluidend afschrift,</w:t>
      </w:r>
    </w:p>
    <w:p w14:paraId="2D24D06F" w14:textId="2546BCB3" w:rsidR="0096666E" w:rsidRDefault="00EC7880"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3A272D">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3144F9" w14:paraId="75ADA6AF" w14:textId="77777777" w:rsidTr="00712D1A">
        <w:trPr>
          <w:trHeight w:val="1449"/>
        </w:trPr>
        <w:tc>
          <w:tcPr>
            <w:tcW w:w="3794" w:type="dxa"/>
          </w:tcPr>
          <w:p w14:paraId="5ED8FF65" w14:textId="77777777" w:rsidR="006D7941" w:rsidRDefault="00EC7880"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EC7880"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EC7880" w:rsidP="00712D1A">
            <w:pPr>
              <w:jc w:val="center"/>
              <w:rPr>
                <w:rFonts w:eastAsia="Calibri"/>
              </w:rPr>
            </w:pPr>
            <w:r w:rsidRPr="005B3F4B">
              <w:rPr>
                <w:rFonts w:eastAsia="Calibri"/>
                <w:noProof/>
              </w:rPr>
              <w:drawing>
                <wp:inline distT="0" distB="0" distL="0" distR="0" wp14:anchorId="18B2F77C" wp14:editId="24CCFD61">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EC7880"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EC7880"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10"/>
      <w:footerReference w:type="default" r:id="rId11"/>
      <w:headerReference w:type="first" r:id="rId12"/>
      <w:footerReference w:type="first" r:id="rId13"/>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48F5" w14:textId="77777777" w:rsidR="00EC7880" w:rsidRDefault="00EC7880">
      <w:pPr>
        <w:spacing w:after="0"/>
      </w:pPr>
      <w:r>
        <w:separator/>
      </w:r>
    </w:p>
  </w:endnote>
  <w:endnote w:type="continuationSeparator" w:id="0">
    <w:p w14:paraId="065F9B3A" w14:textId="77777777" w:rsidR="00EC7880" w:rsidRDefault="00EC78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537565"/>
      <w:docPartObj>
        <w:docPartGallery w:val="Page Numbers (Bottom of Page)"/>
        <w:docPartUnique/>
      </w:docPartObj>
    </w:sdtPr>
    <w:sdtContent>
      <w:p w14:paraId="26C6F304" w14:textId="10F1BDB5" w:rsidR="003A272D" w:rsidRDefault="003A272D">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EC7880">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4B73" w14:textId="77777777" w:rsidR="00EC7880" w:rsidRDefault="00EC7880">
      <w:pPr>
        <w:spacing w:after="0"/>
      </w:pPr>
      <w:r>
        <w:separator/>
      </w:r>
    </w:p>
  </w:footnote>
  <w:footnote w:type="continuationSeparator" w:id="0">
    <w:p w14:paraId="6C92B224" w14:textId="77777777" w:rsidR="00EC7880" w:rsidRDefault="00EC78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EC7880" w:rsidP="003F2F4E">
    <w:pPr>
      <w:pStyle w:val="Koptekst"/>
      <w:jc w:val="right"/>
    </w:pPr>
    <w:r>
      <w:rPr>
        <w:noProof/>
        <w:lang w:eastAsia="nl-BE"/>
      </w:rPr>
      <w:drawing>
        <wp:anchor distT="0" distB="0" distL="114300" distR="114300" simplePos="0" relativeHeight="251658240" behindDoc="0" locked="0" layoutInCell="1" allowOverlap="1" wp14:anchorId="672147F4" wp14:editId="02D2540E">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EC7880" w:rsidP="003F2F4E">
    <w:pPr>
      <w:pStyle w:val="Koptekst"/>
      <w:jc w:val="right"/>
    </w:pPr>
    <w:r>
      <w:t>Provincie Vlaams-Brabant</w:t>
    </w:r>
  </w:p>
  <w:p w14:paraId="2D24D086" w14:textId="77777777" w:rsidR="003B16BD" w:rsidRDefault="00EC7880"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EC7880" w:rsidP="00D7313B">
    <w:pPr>
      <w:pStyle w:val="Koptekst"/>
    </w:pPr>
    <w:r>
      <w:rPr>
        <w:noProof/>
        <w:lang w:eastAsia="nl-BE"/>
      </w:rPr>
      <w:drawing>
        <wp:anchor distT="0" distB="0" distL="114300" distR="114300" simplePos="0" relativeHeight="251659264" behindDoc="0" locked="0" layoutInCell="1" allowOverlap="1" wp14:anchorId="59EF4C97" wp14:editId="4C5A1CD7">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EC7880" w:rsidP="003B16BD">
    <w:pPr>
      <w:pStyle w:val="Koptekst"/>
      <w:jc w:val="right"/>
    </w:pPr>
    <w:r>
      <w:t>Provincie Vlaams-Brabant</w:t>
    </w:r>
  </w:p>
  <w:p w14:paraId="2D24D08D" w14:textId="77777777" w:rsidR="00D7313B" w:rsidRDefault="00EC7880"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44B41250">
      <w:start w:val="1"/>
      <w:numFmt w:val="decimal"/>
      <w:lvlText w:val="%1."/>
      <w:lvlJc w:val="left"/>
      <w:pPr>
        <w:ind w:left="720" w:hanging="360"/>
      </w:pPr>
    </w:lvl>
    <w:lvl w:ilvl="1" w:tplc="C54EB404" w:tentative="1">
      <w:start w:val="1"/>
      <w:numFmt w:val="lowerLetter"/>
      <w:lvlText w:val="%2."/>
      <w:lvlJc w:val="left"/>
      <w:pPr>
        <w:ind w:left="1440" w:hanging="360"/>
      </w:pPr>
    </w:lvl>
    <w:lvl w:ilvl="2" w:tplc="B134BAD0" w:tentative="1">
      <w:start w:val="1"/>
      <w:numFmt w:val="lowerRoman"/>
      <w:lvlText w:val="%3."/>
      <w:lvlJc w:val="right"/>
      <w:pPr>
        <w:ind w:left="2160" w:hanging="180"/>
      </w:pPr>
    </w:lvl>
    <w:lvl w:ilvl="3" w:tplc="6EF418D8" w:tentative="1">
      <w:start w:val="1"/>
      <w:numFmt w:val="decimal"/>
      <w:lvlText w:val="%4."/>
      <w:lvlJc w:val="left"/>
      <w:pPr>
        <w:ind w:left="2880" w:hanging="360"/>
      </w:pPr>
    </w:lvl>
    <w:lvl w:ilvl="4" w:tplc="980C6CCC" w:tentative="1">
      <w:start w:val="1"/>
      <w:numFmt w:val="lowerLetter"/>
      <w:lvlText w:val="%5."/>
      <w:lvlJc w:val="left"/>
      <w:pPr>
        <w:ind w:left="3600" w:hanging="360"/>
      </w:pPr>
    </w:lvl>
    <w:lvl w:ilvl="5" w:tplc="3EE096C2" w:tentative="1">
      <w:start w:val="1"/>
      <w:numFmt w:val="lowerRoman"/>
      <w:lvlText w:val="%6."/>
      <w:lvlJc w:val="right"/>
      <w:pPr>
        <w:ind w:left="4320" w:hanging="180"/>
      </w:pPr>
    </w:lvl>
    <w:lvl w:ilvl="6" w:tplc="2D6A9528" w:tentative="1">
      <w:start w:val="1"/>
      <w:numFmt w:val="decimal"/>
      <w:lvlText w:val="%7."/>
      <w:lvlJc w:val="left"/>
      <w:pPr>
        <w:ind w:left="5040" w:hanging="360"/>
      </w:pPr>
    </w:lvl>
    <w:lvl w:ilvl="7" w:tplc="AEC2D15E" w:tentative="1">
      <w:start w:val="1"/>
      <w:numFmt w:val="lowerLetter"/>
      <w:lvlText w:val="%8."/>
      <w:lvlJc w:val="left"/>
      <w:pPr>
        <w:ind w:left="5760" w:hanging="360"/>
      </w:pPr>
    </w:lvl>
    <w:lvl w:ilvl="8" w:tplc="83BAFE5E"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8DBA8CF4">
      <w:start w:val="1"/>
      <w:numFmt w:val="bullet"/>
      <w:lvlText w:val=""/>
      <w:lvlJc w:val="left"/>
      <w:pPr>
        <w:ind w:left="720" w:hanging="360"/>
      </w:pPr>
      <w:rPr>
        <w:rFonts w:ascii="Symbol" w:hAnsi="Symbol" w:hint="default"/>
      </w:rPr>
    </w:lvl>
    <w:lvl w:ilvl="1" w:tplc="DDFED40E">
      <w:start w:val="1"/>
      <w:numFmt w:val="bullet"/>
      <w:lvlText w:val="o"/>
      <w:lvlJc w:val="left"/>
      <w:pPr>
        <w:ind w:left="1440" w:hanging="360"/>
      </w:pPr>
      <w:rPr>
        <w:rFonts w:ascii="Courier New" w:hAnsi="Courier New" w:cs="Courier New" w:hint="default"/>
      </w:rPr>
    </w:lvl>
    <w:lvl w:ilvl="2" w:tplc="9F782846" w:tentative="1">
      <w:start w:val="1"/>
      <w:numFmt w:val="bullet"/>
      <w:lvlText w:val=""/>
      <w:lvlJc w:val="left"/>
      <w:pPr>
        <w:ind w:left="2160" w:hanging="360"/>
      </w:pPr>
      <w:rPr>
        <w:rFonts w:ascii="Wingdings" w:hAnsi="Wingdings" w:hint="default"/>
      </w:rPr>
    </w:lvl>
    <w:lvl w:ilvl="3" w:tplc="552C068A" w:tentative="1">
      <w:start w:val="1"/>
      <w:numFmt w:val="bullet"/>
      <w:lvlText w:val=""/>
      <w:lvlJc w:val="left"/>
      <w:pPr>
        <w:ind w:left="2880" w:hanging="360"/>
      </w:pPr>
      <w:rPr>
        <w:rFonts w:ascii="Symbol" w:hAnsi="Symbol" w:hint="default"/>
      </w:rPr>
    </w:lvl>
    <w:lvl w:ilvl="4" w:tplc="1FF67430" w:tentative="1">
      <w:start w:val="1"/>
      <w:numFmt w:val="bullet"/>
      <w:lvlText w:val="o"/>
      <w:lvlJc w:val="left"/>
      <w:pPr>
        <w:ind w:left="3600" w:hanging="360"/>
      </w:pPr>
      <w:rPr>
        <w:rFonts w:ascii="Courier New" w:hAnsi="Courier New" w:cs="Courier New" w:hint="default"/>
      </w:rPr>
    </w:lvl>
    <w:lvl w:ilvl="5" w:tplc="F4AC0284" w:tentative="1">
      <w:start w:val="1"/>
      <w:numFmt w:val="bullet"/>
      <w:lvlText w:val=""/>
      <w:lvlJc w:val="left"/>
      <w:pPr>
        <w:ind w:left="4320" w:hanging="360"/>
      </w:pPr>
      <w:rPr>
        <w:rFonts w:ascii="Wingdings" w:hAnsi="Wingdings" w:hint="default"/>
      </w:rPr>
    </w:lvl>
    <w:lvl w:ilvl="6" w:tplc="BD1A42FE" w:tentative="1">
      <w:start w:val="1"/>
      <w:numFmt w:val="bullet"/>
      <w:lvlText w:val=""/>
      <w:lvlJc w:val="left"/>
      <w:pPr>
        <w:ind w:left="5040" w:hanging="360"/>
      </w:pPr>
      <w:rPr>
        <w:rFonts w:ascii="Symbol" w:hAnsi="Symbol" w:hint="default"/>
      </w:rPr>
    </w:lvl>
    <w:lvl w:ilvl="7" w:tplc="7BDC1384" w:tentative="1">
      <w:start w:val="1"/>
      <w:numFmt w:val="bullet"/>
      <w:lvlText w:val="o"/>
      <w:lvlJc w:val="left"/>
      <w:pPr>
        <w:ind w:left="5760" w:hanging="360"/>
      </w:pPr>
      <w:rPr>
        <w:rFonts w:ascii="Courier New" w:hAnsi="Courier New" w:cs="Courier New" w:hint="default"/>
      </w:rPr>
    </w:lvl>
    <w:lvl w:ilvl="8" w:tplc="FAD084AC"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89366468">
      <w:start w:val="1"/>
      <w:numFmt w:val="decimal"/>
      <w:lvlText w:val="%1."/>
      <w:lvlJc w:val="left"/>
      <w:pPr>
        <w:ind w:left="720" w:hanging="360"/>
      </w:pPr>
    </w:lvl>
    <w:lvl w:ilvl="1" w:tplc="5F085086" w:tentative="1">
      <w:start w:val="1"/>
      <w:numFmt w:val="lowerLetter"/>
      <w:lvlText w:val="%2."/>
      <w:lvlJc w:val="left"/>
      <w:pPr>
        <w:ind w:left="1440" w:hanging="360"/>
      </w:pPr>
    </w:lvl>
    <w:lvl w:ilvl="2" w:tplc="780CF480" w:tentative="1">
      <w:start w:val="1"/>
      <w:numFmt w:val="lowerRoman"/>
      <w:lvlText w:val="%3."/>
      <w:lvlJc w:val="right"/>
      <w:pPr>
        <w:ind w:left="2160" w:hanging="180"/>
      </w:pPr>
    </w:lvl>
    <w:lvl w:ilvl="3" w:tplc="560092D6" w:tentative="1">
      <w:start w:val="1"/>
      <w:numFmt w:val="decimal"/>
      <w:lvlText w:val="%4."/>
      <w:lvlJc w:val="left"/>
      <w:pPr>
        <w:ind w:left="2880" w:hanging="360"/>
      </w:pPr>
    </w:lvl>
    <w:lvl w:ilvl="4" w:tplc="B0AA1F88" w:tentative="1">
      <w:start w:val="1"/>
      <w:numFmt w:val="lowerLetter"/>
      <w:lvlText w:val="%5."/>
      <w:lvlJc w:val="left"/>
      <w:pPr>
        <w:ind w:left="3600" w:hanging="360"/>
      </w:pPr>
    </w:lvl>
    <w:lvl w:ilvl="5" w:tplc="EAAA012E" w:tentative="1">
      <w:start w:val="1"/>
      <w:numFmt w:val="lowerRoman"/>
      <w:lvlText w:val="%6."/>
      <w:lvlJc w:val="right"/>
      <w:pPr>
        <w:ind w:left="4320" w:hanging="180"/>
      </w:pPr>
    </w:lvl>
    <w:lvl w:ilvl="6" w:tplc="7F1CE4E8" w:tentative="1">
      <w:start w:val="1"/>
      <w:numFmt w:val="decimal"/>
      <w:lvlText w:val="%7."/>
      <w:lvlJc w:val="left"/>
      <w:pPr>
        <w:ind w:left="5040" w:hanging="360"/>
      </w:pPr>
    </w:lvl>
    <w:lvl w:ilvl="7" w:tplc="55ECCC3C" w:tentative="1">
      <w:start w:val="1"/>
      <w:numFmt w:val="lowerLetter"/>
      <w:lvlText w:val="%8."/>
      <w:lvlJc w:val="left"/>
      <w:pPr>
        <w:ind w:left="5760" w:hanging="360"/>
      </w:pPr>
    </w:lvl>
    <w:lvl w:ilvl="8" w:tplc="AE2E8CD4"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F6281CA6">
      <w:start w:val="1"/>
      <w:numFmt w:val="decimal"/>
      <w:lvlText w:val="%1."/>
      <w:lvlJc w:val="left"/>
      <w:pPr>
        <w:ind w:left="360" w:hanging="360"/>
      </w:pPr>
      <w:rPr>
        <w:rFonts w:hint="default"/>
      </w:rPr>
    </w:lvl>
    <w:lvl w:ilvl="1" w:tplc="5DBA3064" w:tentative="1">
      <w:start w:val="1"/>
      <w:numFmt w:val="lowerLetter"/>
      <w:lvlText w:val="%2."/>
      <w:lvlJc w:val="left"/>
      <w:pPr>
        <w:ind w:left="1080" w:hanging="360"/>
      </w:pPr>
    </w:lvl>
    <w:lvl w:ilvl="2" w:tplc="ECC036CE" w:tentative="1">
      <w:start w:val="1"/>
      <w:numFmt w:val="lowerRoman"/>
      <w:lvlText w:val="%3."/>
      <w:lvlJc w:val="right"/>
      <w:pPr>
        <w:ind w:left="1800" w:hanging="180"/>
      </w:pPr>
    </w:lvl>
    <w:lvl w:ilvl="3" w:tplc="085C18CC" w:tentative="1">
      <w:start w:val="1"/>
      <w:numFmt w:val="decimal"/>
      <w:lvlText w:val="%4."/>
      <w:lvlJc w:val="left"/>
      <w:pPr>
        <w:ind w:left="2520" w:hanging="360"/>
      </w:pPr>
    </w:lvl>
    <w:lvl w:ilvl="4" w:tplc="CABE6DDA" w:tentative="1">
      <w:start w:val="1"/>
      <w:numFmt w:val="lowerLetter"/>
      <w:lvlText w:val="%5."/>
      <w:lvlJc w:val="left"/>
      <w:pPr>
        <w:ind w:left="3240" w:hanging="360"/>
      </w:pPr>
    </w:lvl>
    <w:lvl w:ilvl="5" w:tplc="B6404F22" w:tentative="1">
      <w:start w:val="1"/>
      <w:numFmt w:val="lowerRoman"/>
      <w:lvlText w:val="%6."/>
      <w:lvlJc w:val="right"/>
      <w:pPr>
        <w:ind w:left="3960" w:hanging="180"/>
      </w:pPr>
    </w:lvl>
    <w:lvl w:ilvl="6" w:tplc="545000F0" w:tentative="1">
      <w:start w:val="1"/>
      <w:numFmt w:val="decimal"/>
      <w:lvlText w:val="%7."/>
      <w:lvlJc w:val="left"/>
      <w:pPr>
        <w:ind w:left="4680" w:hanging="360"/>
      </w:pPr>
    </w:lvl>
    <w:lvl w:ilvl="7" w:tplc="6A6C3708" w:tentative="1">
      <w:start w:val="1"/>
      <w:numFmt w:val="lowerLetter"/>
      <w:lvlText w:val="%8."/>
      <w:lvlJc w:val="left"/>
      <w:pPr>
        <w:ind w:left="5400" w:hanging="360"/>
      </w:pPr>
    </w:lvl>
    <w:lvl w:ilvl="8" w:tplc="8334F442"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2152886A">
      <w:start w:val="1"/>
      <w:numFmt w:val="bullet"/>
      <w:lvlText w:val=""/>
      <w:lvlJc w:val="left"/>
      <w:pPr>
        <w:ind w:left="720" w:hanging="360"/>
      </w:pPr>
      <w:rPr>
        <w:rFonts w:ascii="Symbol" w:hAnsi="Symbol"/>
      </w:rPr>
    </w:lvl>
    <w:lvl w:ilvl="1" w:tplc="D8340306">
      <w:start w:val="1"/>
      <w:numFmt w:val="bullet"/>
      <w:lvlText w:val="o"/>
      <w:lvlJc w:val="left"/>
      <w:pPr>
        <w:tabs>
          <w:tab w:val="num" w:pos="1440"/>
        </w:tabs>
        <w:ind w:left="1440" w:hanging="360"/>
      </w:pPr>
      <w:rPr>
        <w:rFonts w:ascii="Courier New" w:hAnsi="Courier New"/>
      </w:rPr>
    </w:lvl>
    <w:lvl w:ilvl="2" w:tplc="483EF5D2">
      <w:start w:val="1"/>
      <w:numFmt w:val="bullet"/>
      <w:lvlText w:val=""/>
      <w:lvlJc w:val="left"/>
      <w:pPr>
        <w:tabs>
          <w:tab w:val="num" w:pos="2160"/>
        </w:tabs>
        <w:ind w:left="2160" w:hanging="360"/>
      </w:pPr>
      <w:rPr>
        <w:rFonts w:ascii="Wingdings" w:hAnsi="Wingdings"/>
      </w:rPr>
    </w:lvl>
    <w:lvl w:ilvl="3" w:tplc="11A67DEA">
      <w:start w:val="1"/>
      <w:numFmt w:val="bullet"/>
      <w:lvlText w:val=""/>
      <w:lvlJc w:val="left"/>
      <w:pPr>
        <w:tabs>
          <w:tab w:val="num" w:pos="2880"/>
        </w:tabs>
        <w:ind w:left="2880" w:hanging="360"/>
      </w:pPr>
      <w:rPr>
        <w:rFonts w:ascii="Symbol" w:hAnsi="Symbol"/>
      </w:rPr>
    </w:lvl>
    <w:lvl w:ilvl="4" w:tplc="EAE860F8">
      <w:start w:val="1"/>
      <w:numFmt w:val="bullet"/>
      <w:lvlText w:val="o"/>
      <w:lvlJc w:val="left"/>
      <w:pPr>
        <w:tabs>
          <w:tab w:val="num" w:pos="3600"/>
        </w:tabs>
        <w:ind w:left="3600" w:hanging="360"/>
      </w:pPr>
      <w:rPr>
        <w:rFonts w:ascii="Courier New" w:hAnsi="Courier New"/>
      </w:rPr>
    </w:lvl>
    <w:lvl w:ilvl="5" w:tplc="97368600">
      <w:start w:val="1"/>
      <w:numFmt w:val="bullet"/>
      <w:lvlText w:val=""/>
      <w:lvlJc w:val="left"/>
      <w:pPr>
        <w:tabs>
          <w:tab w:val="num" w:pos="4320"/>
        </w:tabs>
        <w:ind w:left="4320" w:hanging="360"/>
      </w:pPr>
      <w:rPr>
        <w:rFonts w:ascii="Wingdings" w:hAnsi="Wingdings"/>
      </w:rPr>
    </w:lvl>
    <w:lvl w:ilvl="6" w:tplc="14521210">
      <w:start w:val="1"/>
      <w:numFmt w:val="bullet"/>
      <w:lvlText w:val=""/>
      <w:lvlJc w:val="left"/>
      <w:pPr>
        <w:tabs>
          <w:tab w:val="num" w:pos="5040"/>
        </w:tabs>
        <w:ind w:left="5040" w:hanging="360"/>
      </w:pPr>
      <w:rPr>
        <w:rFonts w:ascii="Symbol" w:hAnsi="Symbol"/>
      </w:rPr>
    </w:lvl>
    <w:lvl w:ilvl="7" w:tplc="737CECF2">
      <w:start w:val="1"/>
      <w:numFmt w:val="bullet"/>
      <w:lvlText w:val="o"/>
      <w:lvlJc w:val="left"/>
      <w:pPr>
        <w:tabs>
          <w:tab w:val="num" w:pos="5760"/>
        </w:tabs>
        <w:ind w:left="5760" w:hanging="360"/>
      </w:pPr>
      <w:rPr>
        <w:rFonts w:ascii="Courier New" w:hAnsi="Courier New"/>
      </w:rPr>
    </w:lvl>
    <w:lvl w:ilvl="8" w:tplc="C8C0FD8E">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FA7CF9EA">
      <w:start w:val="1"/>
      <w:numFmt w:val="bullet"/>
      <w:lvlText w:val=""/>
      <w:lvlJc w:val="left"/>
      <w:pPr>
        <w:ind w:left="720" w:hanging="360"/>
      </w:pPr>
      <w:rPr>
        <w:rFonts w:ascii="Symbol" w:hAnsi="Symbol"/>
      </w:rPr>
    </w:lvl>
    <w:lvl w:ilvl="1" w:tplc="1DA46BA4">
      <w:start w:val="1"/>
      <w:numFmt w:val="bullet"/>
      <w:lvlText w:val="o"/>
      <w:lvlJc w:val="left"/>
      <w:pPr>
        <w:tabs>
          <w:tab w:val="num" w:pos="1440"/>
        </w:tabs>
        <w:ind w:left="1440" w:hanging="360"/>
      </w:pPr>
      <w:rPr>
        <w:rFonts w:ascii="Courier New" w:hAnsi="Courier New"/>
      </w:rPr>
    </w:lvl>
    <w:lvl w:ilvl="2" w:tplc="06BCD8A8">
      <w:start w:val="1"/>
      <w:numFmt w:val="bullet"/>
      <w:lvlText w:val=""/>
      <w:lvlJc w:val="left"/>
      <w:pPr>
        <w:tabs>
          <w:tab w:val="num" w:pos="2160"/>
        </w:tabs>
        <w:ind w:left="2160" w:hanging="360"/>
      </w:pPr>
      <w:rPr>
        <w:rFonts w:ascii="Wingdings" w:hAnsi="Wingdings"/>
      </w:rPr>
    </w:lvl>
    <w:lvl w:ilvl="3" w:tplc="4310097C">
      <w:start w:val="1"/>
      <w:numFmt w:val="bullet"/>
      <w:lvlText w:val=""/>
      <w:lvlJc w:val="left"/>
      <w:pPr>
        <w:tabs>
          <w:tab w:val="num" w:pos="2880"/>
        </w:tabs>
        <w:ind w:left="2880" w:hanging="360"/>
      </w:pPr>
      <w:rPr>
        <w:rFonts w:ascii="Symbol" w:hAnsi="Symbol"/>
      </w:rPr>
    </w:lvl>
    <w:lvl w:ilvl="4" w:tplc="3B72F328">
      <w:start w:val="1"/>
      <w:numFmt w:val="bullet"/>
      <w:lvlText w:val="o"/>
      <w:lvlJc w:val="left"/>
      <w:pPr>
        <w:tabs>
          <w:tab w:val="num" w:pos="3600"/>
        </w:tabs>
        <w:ind w:left="3600" w:hanging="360"/>
      </w:pPr>
      <w:rPr>
        <w:rFonts w:ascii="Courier New" w:hAnsi="Courier New"/>
      </w:rPr>
    </w:lvl>
    <w:lvl w:ilvl="5" w:tplc="C8285D28">
      <w:start w:val="1"/>
      <w:numFmt w:val="bullet"/>
      <w:lvlText w:val=""/>
      <w:lvlJc w:val="left"/>
      <w:pPr>
        <w:tabs>
          <w:tab w:val="num" w:pos="4320"/>
        </w:tabs>
        <w:ind w:left="4320" w:hanging="360"/>
      </w:pPr>
      <w:rPr>
        <w:rFonts w:ascii="Wingdings" w:hAnsi="Wingdings"/>
      </w:rPr>
    </w:lvl>
    <w:lvl w:ilvl="6" w:tplc="21E2339A">
      <w:start w:val="1"/>
      <w:numFmt w:val="bullet"/>
      <w:lvlText w:val=""/>
      <w:lvlJc w:val="left"/>
      <w:pPr>
        <w:tabs>
          <w:tab w:val="num" w:pos="5040"/>
        </w:tabs>
        <w:ind w:left="5040" w:hanging="360"/>
      </w:pPr>
      <w:rPr>
        <w:rFonts w:ascii="Symbol" w:hAnsi="Symbol"/>
      </w:rPr>
    </w:lvl>
    <w:lvl w:ilvl="7" w:tplc="11EE2818">
      <w:start w:val="1"/>
      <w:numFmt w:val="bullet"/>
      <w:lvlText w:val="o"/>
      <w:lvlJc w:val="left"/>
      <w:pPr>
        <w:tabs>
          <w:tab w:val="num" w:pos="5760"/>
        </w:tabs>
        <w:ind w:left="5760" w:hanging="360"/>
      </w:pPr>
      <w:rPr>
        <w:rFonts w:ascii="Courier New" w:hAnsi="Courier New"/>
      </w:rPr>
    </w:lvl>
    <w:lvl w:ilvl="8" w:tplc="A386C760">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09148C7C">
      <w:start w:val="1"/>
      <w:numFmt w:val="bullet"/>
      <w:lvlText w:val=""/>
      <w:lvlJc w:val="left"/>
      <w:pPr>
        <w:ind w:left="720" w:hanging="360"/>
      </w:pPr>
      <w:rPr>
        <w:rFonts w:ascii="Symbol" w:hAnsi="Symbol"/>
      </w:rPr>
    </w:lvl>
    <w:lvl w:ilvl="1" w:tplc="1C3EF154">
      <w:start w:val="1"/>
      <w:numFmt w:val="bullet"/>
      <w:lvlText w:val="o"/>
      <w:lvlJc w:val="left"/>
      <w:pPr>
        <w:tabs>
          <w:tab w:val="num" w:pos="1440"/>
        </w:tabs>
        <w:ind w:left="1440" w:hanging="360"/>
      </w:pPr>
      <w:rPr>
        <w:rFonts w:ascii="Courier New" w:hAnsi="Courier New"/>
      </w:rPr>
    </w:lvl>
    <w:lvl w:ilvl="2" w:tplc="A46068AE">
      <w:start w:val="1"/>
      <w:numFmt w:val="bullet"/>
      <w:lvlText w:val=""/>
      <w:lvlJc w:val="left"/>
      <w:pPr>
        <w:tabs>
          <w:tab w:val="num" w:pos="2160"/>
        </w:tabs>
        <w:ind w:left="2160" w:hanging="360"/>
      </w:pPr>
      <w:rPr>
        <w:rFonts w:ascii="Wingdings" w:hAnsi="Wingdings"/>
      </w:rPr>
    </w:lvl>
    <w:lvl w:ilvl="3" w:tplc="655CE39A">
      <w:start w:val="1"/>
      <w:numFmt w:val="bullet"/>
      <w:lvlText w:val=""/>
      <w:lvlJc w:val="left"/>
      <w:pPr>
        <w:tabs>
          <w:tab w:val="num" w:pos="2880"/>
        </w:tabs>
        <w:ind w:left="2880" w:hanging="360"/>
      </w:pPr>
      <w:rPr>
        <w:rFonts w:ascii="Symbol" w:hAnsi="Symbol"/>
      </w:rPr>
    </w:lvl>
    <w:lvl w:ilvl="4" w:tplc="4D86754A">
      <w:start w:val="1"/>
      <w:numFmt w:val="bullet"/>
      <w:lvlText w:val="o"/>
      <w:lvlJc w:val="left"/>
      <w:pPr>
        <w:tabs>
          <w:tab w:val="num" w:pos="3600"/>
        </w:tabs>
        <w:ind w:left="3600" w:hanging="360"/>
      </w:pPr>
      <w:rPr>
        <w:rFonts w:ascii="Courier New" w:hAnsi="Courier New"/>
      </w:rPr>
    </w:lvl>
    <w:lvl w:ilvl="5" w:tplc="07B4C874">
      <w:start w:val="1"/>
      <w:numFmt w:val="bullet"/>
      <w:lvlText w:val=""/>
      <w:lvlJc w:val="left"/>
      <w:pPr>
        <w:tabs>
          <w:tab w:val="num" w:pos="4320"/>
        </w:tabs>
        <w:ind w:left="4320" w:hanging="360"/>
      </w:pPr>
      <w:rPr>
        <w:rFonts w:ascii="Wingdings" w:hAnsi="Wingdings"/>
      </w:rPr>
    </w:lvl>
    <w:lvl w:ilvl="6" w:tplc="C80C1A04">
      <w:start w:val="1"/>
      <w:numFmt w:val="bullet"/>
      <w:lvlText w:val=""/>
      <w:lvlJc w:val="left"/>
      <w:pPr>
        <w:tabs>
          <w:tab w:val="num" w:pos="5040"/>
        </w:tabs>
        <w:ind w:left="5040" w:hanging="360"/>
      </w:pPr>
      <w:rPr>
        <w:rFonts w:ascii="Symbol" w:hAnsi="Symbol"/>
      </w:rPr>
    </w:lvl>
    <w:lvl w:ilvl="7" w:tplc="8E668054">
      <w:start w:val="1"/>
      <w:numFmt w:val="bullet"/>
      <w:lvlText w:val="o"/>
      <w:lvlJc w:val="left"/>
      <w:pPr>
        <w:tabs>
          <w:tab w:val="num" w:pos="5760"/>
        </w:tabs>
        <w:ind w:left="5760" w:hanging="360"/>
      </w:pPr>
      <w:rPr>
        <w:rFonts w:ascii="Courier New" w:hAnsi="Courier New"/>
      </w:rPr>
    </w:lvl>
    <w:lvl w:ilvl="8" w:tplc="947E522E">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multilevel"/>
    <w:tmpl w:val="7B3730E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8005185">
    <w:abstractNumId w:val="1"/>
  </w:num>
  <w:num w:numId="2" w16cid:durableId="1124999848">
    <w:abstractNumId w:val="2"/>
  </w:num>
  <w:num w:numId="3" w16cid:durableId="1550410639">
    <w:abstractNumId w:val="0"/>
  </w:num>
  <w:num w:numId="4" w16cid:durableId="981231618">
    <w:abstractNumId w:val="3"/>
  </w:num>
  <w:num w:numId="5" w16cid:durableId="1528837291">
    <w:abstractNumId w:val="4"/>
  </w:num>
  <w:num w:numId="6" w16cid:durableId="1820684691">
    <w:abstractNumId w:val="5"/>
  </w:num>
  <w:num w:numId="7" w16cid:durableId="2110931203">
    <w:abstractNumId w:val="6"/>
  </w:num>
  <w:num w:numId="8" w16cid:durableId="1557930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B33"/>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44F9"/>
    <w:rsid w:val="00315EC8"/>
    <w:rsid w:val="00330785"/>
    <w:rsid w:val="00332E38"/>
    <w:rsid w:val="0033354C"/>
    <w:rsid w:val="0033580D"/>
    <w:rsid w:val="00336EEB"/>
    <w:rsid w:val="00337FBA"/>
    <w:rsid w:val="00364C95"/>
    <w:rsid w:val="0037150D"/>
    <w:rsid w:val="00395E60"/>
    <w:rsid w:val="003A272D"/>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C7880"/>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nat.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9329</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2025-12-19T20:13:00Z</dcterms:created>
  <dcterms:modified xsi:type="dcterms:W3CDTF">2025-12-19T20:13:00Z</dcterms:modified>
</cp:coreProperties>
</file>