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9463F2"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9463F2"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18-12-2025</w:t>
      </w:r>
    </w:p>
    <w:p w14:paraId="2D24D039" w14:textId="77777777" w:rsidR="0096666E" w:rsidRDefault="009463F2" w:rsidP="0096666E">
      <w:pPr>
        <w:pStyle w:val="Standaard1"/>
        <w:jc w:val="center"/>
        <w:rPr>
          <w:rFonts w:ascii="Arial" w:hAnsi="Arial" w:cs="Arial"/>
        </w:rPr>
      </w:pPr>
      <w:r>
        <w:rPr>
          <w:rFonts w:ascii="Arial" w:hAnsi="Arial" w:cs="Arial"/>
        </w:rPr>
        <w:t>***************************************</w:t>
      </w:r>
    </w:p>
    <w:p w14:paraId="2D24D03A" w14:textId="77777777" w:rsidR="005500AC" w:rsidRDefault="009463F2"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9463F2" w:rsidRPr="0033354C">
        <w:rPr>
          <w:rFonts w:ascii="Arial" w:hAnsi="Arial" w:cs="Arial"/>
          <w:noProof/>
          <w:lang w:val="nl-BE"/>
        </w:rPr>
        <w:t>voorzitter gemeenteraad</w:t>
      </w:r>
    </w:p>
    <w:p w14:paraId="21ACDEA1" w14:textId="77777777" w:rsidR="00B70A92" w:rsidRPr="0033354C" w:rsidRDefault="009463F2" w:rsidP="002B0D49">
      <w:pPr>
        <w:pStyle w:val="Standaard1"/>
        <w:rPr>
          <w:rFonts w:ascii="Arial" w:hAnsi="Arial" w:cs="Arial"/>
          <w:lang w:val="nl-BE"/>
        </w:rPr>
      </w:pPr>
      <w:r w:rsidRPr="0033354C">
        <w:rPr>
          <w:rFonts w:ascii="Arial" w:hAnsi="Arial" w:cs="Arial"/>
          <w:noProof/>
          <w:lang w:val="nl-BE"/>
        </w:rPr>
        <w:t>Ines Swaelens, burgemeester</w:t>
      </w:r>
    </w:p>
    <w:p w14:paraId="7FE57FCE" w14:textId="77777777" w:rsidR="00B70A92" w:rsidRPr="0033354C" w:rsidRDefault="009463F2"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22650051" w14:textId="77777777" w:rsidR="00B70A92" w:rsidRPr="0033354C" w:rsidRDefault="009463F2" w:rsidP="002B0D49">
      <w:pPr>
        <w:pStyle w:val="Standaard1"/>
        <w:rPr>
          <w:rFonts w:ascii="Arial" w:hAnsi="Arial" w:cs="Arial"/>
          <w:lang w:val="nl-BE"/>
        </w:rPr>
      </w:pPr>
      <w:r w:rsidRPr="0033354C">
        <w:rPr>
          <w:rFonts w:ascii="Arial" w:hAnsi="Arial" w:cs="Arial"/>
          <w:noProof/>
          <w:lang w:val="nl-BE"/>
        </w:rPr>
        <w:t>Frans Holsters, Jozef Borremans, Gunter Desmet, Geert De Feyter, Christiane Servranckx, Kathleen Platteau, Arno De Paepe, Steve Convents, Vera Servranckx, Yo De Beule, Silke Billens, Maarten Babeliowsky, Daan Sorgeloos, Ann De Bolle, Kris Biesemans, Dennis Van der Putten, Lesley De Schepper, gemeenteraadsleden</w:t>
      </w:r>
    </w:p>
    <w:p w14:paraId="17C9EE48" w14:textId="77777777" w:rsidR="0096666E" w:rsidRDefault="009463F2" w:rsidP="002B0D49">
      <w:pPr>
        <w:pStyle w:val="Standaard1"/>
        <w:rPr>
          <w:rFonts w:ascii="Arial" w:hAnsi="Arial" w:cs="Arial"/>
        </w:rPr>
      </w:pPr>
      <w:r w:rsidRPr="0033354C">
        <w:rPr>
          <w:rFonts w:ascii="Arial" w:hAnsi="Arial" w:cs="Arial"/>
          <w:noProof/>
          <w:lang w:val="nl-BE"/>
        </w:rPr>
        <w:t>Sieglinde De Mulder, algemeen directeur</w:t>
      </w:r>
    </w:p>
    <w:p w14:paraId="2D24D03D" w14:textId="77777777" w:rsidR="0096666E" w:rsidRDefault="009463F2" w:rsidP="0096666E">
      <w:pPr>
        <w:pStyle w:val="Standaard1"/>
        <w:rPr>
          <w:rFonts w:ascii="Arial" w:hAnsi="Arial" w:cs="Arial"/>
          <w:u w:val="single"/>
        </w:rPr>
      </w:pPr>
      <w:r>
        <w:rPr>
          <w:rFonts w:ascii="Arial" w:hAnsi="Arial" w:cs="Arial"/>
        </w:rPr>
        <w:t xml:space="preserve">                                   </w:t>
      </w:r>
    </w:p>
    <w:p w14:paraId="2D24D03F" w14:textId="0418EC34" w:rsidR="0096666E" w:rsidRDefault="009463F2"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2D24D040" w14:textId="58B6F2CA" w:rsidR="0096666E" w:rsidRPr="0033354C" w:rsidRDefault="0041202F" w:rsidP="002B0D49">
      <w:pPr>
        <w:pStyle w:val="Standaard1"/>
        <w:rPr>
          <w:rFonts w:ascii="Arial" w:hAnsi="Arial" w:cs="Arial"/>
        </w:rPr>
      </w:pPr>
      <w:r>
        <w:rPr>
          <w:rFonts w:ascii="Arial" w:hAnsi="Arial" w:cs="Arial"/>
          <w:noProof/>
          <w:lang w:val="nl-BE"/>
        </w:rPr>
        <w:t>Sven De Paepe</w:t>
      </w:r>
      <w:r w:rsidR="009463F2" w:rsidRPr="0033354C">
        <w:rPr>
          <w:rFonts w:ascii="Arial" w:hAnsi="Arial" w:cs="Arial"/>
          <w:noProof/>
          <w:lang w:val="nl-BE"/>
        </w:rPr>
        <w:t>, raadslid</w:t>
      </w:r>
    </w:p>
    <w:p w14:paraId="2D24D041" w14:textId="77777777" w:rsidR="00F042CE" w:rsidRDefault="009463F2" w:rsidP="00EB7E06">
      <w:pPr>
        <w:spacing w:after="0"/>
      </w:pPr>
      <w:r>
        <w:rPr>
          <w:noProof/>
          <w:lang w:eastAsia="nl-BE"/>
        </w:rPr>
        <mc:AlternateContent>
          <mc:Choice Requires="wps">
            <w:drawing>
              <wp:anchor distT="0" distB="0" distL="114300" distR="114300" simplePos="0" relativeHeight="251658240" behindDoc="0" locked="0" layoutInCell="1" allowOverlap="1" wp14:anchorId="66B3EC21" wp14:editId="1F7698B0">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B70A92" w14:paraId="2D24D044" w14:textId="77777777" w:rsidTr="00E82FA5">
        <w:trPr>
          <w:trHeight w:val="284"/>
        </w:trPr>
        <w:tc>
          <w:tcPr>
            <w:tcW w:w="380" w:type="dxa"/>
            <w:tcBorders>
              <w:top w:val="nil"/>
              <w:left w:val="nil"/>
              <w:bottom w:val="nil"/>
              <w:right w:val="nil"/>
            </w:tcBorders>
          </w:tcPr>
          <w:p w14:paraId="2D24D042" w14:textId="41C34DBD"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Retributie conformiteitsonderzoek</w:t>
            </w:r>
            <w:r w:rsidR="009463F2" w:rsidRPr="007B753D">
              <w:rPr>
                <w:b/>
                <w:bCs/>
                <w:noProof/>
              </w:rPr>
              <w:t xml:space="preserve"> 2026 - 2031</w:t>
            </w:r>
            <w:r w:rsidR="006C76DC" w:rsidRPr="007B753D">
              <w:rPr>
                <w:b/>
                <w:bCs/>
              </w:rPr>
              <w:t xml:space="preserve"> </w:t>
            </w:r>
          </w:p>
        </w:tc>
      </w:tr>
      <w:tr w:rsidR="00B70A92"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9463F2"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9463F2" w:rsidP="00D44A0A">
            <w:pPr>
              <w:rPr>
                <w:b/>
              </w:rPr>
            </w:pPr>
            <w:r>
              <w:rPr>
                <w:b/>
              </w:rPr>
              <w:t>Toelichting</w:t>
            </w:r>
          </w:p>
          <w:p w14:paraId="38C7053E" w14:textId="77777777" w:rsidR="00B70A92" w:rsidRDefault="009463F2" w:rsidP="00D44A0A">
            <w:pPr>
              <w:rPr>
                <w:noProof/>
              </w:rPr>
            </w:pPr>
            <w:r>
              <w:rPr>
                <w:noProof/>
              </w:rPr>
              <w:t>Aan het begin van elke legislatuur, vóór het vaststellen van de meerjarenplanning, dienen de belastingen en retributies vastgesteld te worden.</w:t>
            </w:r>
          </w:p>
          <w:p w14:paraId="4620E122" w14:textId="77777777" w:rsidR="00B70A92" w:rsidRDefault="009463F2" w:rsidP="00D44A0A">
            <w:pPr>
              <w:rPr>
                <w:noProof/>
              </w:rPr>
            </w:pPr>
            <w:r>
              <w:rPr>
                <w:noProof/>
              </w:rPr>
              <w:t>De gemeente heft een retributie voor de uitvoering van een conformiteitsonderzoek. Deze retributie wordt als billijk beschouwd om de gemeentelijke uitgaven voor de uitvoering van de onderzoeken te dekken.</w:t>
            </w:r>
          </w:p>
          <w:p w14:paraId="2D24D049" w14:textId="28678C04" w:rsidR="00FC46D9" w:rsidRPr="00FC46D9" w:rsidRDefault="009463F2" w:rsidP="00D44A0A">
            <w:pPr>
              <w:rPr>
                <w:b/>
              </w:rPr>
            </w:pPr>
            <w:r w:rsidRPr="00FC46D9">
              <w:rPr>
                <w:b/>
              </w:rPr>
              <w:t>Bevoegdheid</w:t>
            </w:r>
          </w:p>
          <w:p w14:paraId="7669A55F" w14:textId="77777777" w:rsidR="00B70A92" w:rsidRDefault="009463F2" w:rsidP="00536544">
            <w:pPr>
              <w:numPr>
                <w:ilvl w:val="0"/>
                <w:numId w:val="5"/>
              </w:numPr>
              <w:rPr>
                <w:noProof/>
              </w:rPr>
            </w:pPr>
            <w:r>
              <w:rPr>
                <w:noProof/>
              </w:rPr>
              <w:t>Grondwet - artikel 173</w:t>
            </w:r>
          </w:p>
          <w:p w14:paraId="4DFA2D6A" w14:textId="77777777" w:rsidR="00B70A92" w:rsidRDefault="009463F2" w:rsidP="00536544">
            <w:pPr>
              <w:numPr>
                <w:ilvl w:val="0"/>
                <w:numId w:val="5"/>
              </w:numPr>
              <w:rPr>
                <w:noProof/>
              </w:rPr>
            </w:pPr>
            <w:r>
              <w:rPr>
                <w:noProof/>
              </w:rPr>
              <w:t>Decreet lokaal bestuur van 22 december 2017 - artikel 40 en 41 betreffende de bevoegdheden van de gemeenteraad</w:t>
            </w:r>
          </w:p>
        </w:tc>
      </w:tr>
      <w:tr w:rsidR="00B70A92"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9463F2" w:rsidP="00DA2F10">
            <w:pPr>
              <w:rPr>
                <w:b/>
              </w:rPr>
            </w:pPr>
            <w:r>
              <w:rPr>
                <w:b/>
              </w:rPr>
              <w:t>Juridische grond</w:t>
            </w:r>
          </w:p>
          <w:p w14:paraId="11AD17BF" w14:textId="77777777" w:rsidR="00B70A92" w:rsidRDefault="009463F2" w:rsidP="00536544">
            <w:pPr>
              <w:numPr>
                <w:ilvl w:val="0"/>
                <w:numId w:val="6"/>
              </w:numPr>
              <w:rPr>
                <w:noProof/>
              </w:rPr>
            </w:pPr>
            <w:r>
              <w:rPr>
                <w:noProof/>
              </w:rPr>
              <w:t>Decreet van 30 mei 2008 betreffende de vestiging, de invordering en de geschillenprocedure van provincie- en gemeentebelastingen</w:t>
            </w:r>
          </w:p>
          <w:p w14:paraId="3874C4DE" w14:textId="77777777" w:rsidR="00B70A92" w:rsidRDefault="009463F2" w:rsidP="00536544">
            <w:pPr>
              <w:numPr>
                <w:ilvl w:val="0"/>
                <w:numId w:val="6"/>
              </w:numPr>
              <w:rPr>
                <w:noProof/>
              </w:rPr>
            </w:pPr>
            <w:r>
              <w:rPr>
                <w:noProof/>
              </w:rPr>
              <w:t>Omzendbrief KB/ABB 2019/2 van de Vlaamse Regering</w:t>
            </w:r>
          </w:p>
          <w:p w14:paraId="72B14140" w14:textId="77777777" w:rsidR="00B70A92" w:rsidRDefault="009463F2" w:rsidP="00536544">
            <w:pPr>
              <w:numPr>
                <w:ilvl w:val="0"/>
                <w:numId w:val="6"/>
              </w:numPr>
              <w:rPr>
                <w:noProof/>
              </w:rPr>
            </w:pPr>
            <w:r>
              <w:rPr>
                <w:noProof/>
              </w:rPr>
              <w:t>Vlaamse Codex Wonen van 2021, artikel 3.3 en 3.4</w:t>
            </w:r>
          </w:p>
          <w:p w14:paraId="152134D4" w14:textId="77777777" w:rsidR="00B70A92" w:rsidRDefault="009463F2" w:rsidP="00536544">
            <w:pPr>
              <w:numPr>
                <w:ilvl w:val="0"/>
                <w:numId w:val="6"/>
              </w:numPr>
              <w:rPr>
                <w:noProof/>
              </w:rPr>
            </w:pPr>
            <w:r>
              <w:rPr>
                <w:noProof/>
              </w:rPr>
              <w:t>Raadsbesluit van heden 18 december 2025 houdende gemeentebelasting met betrekking tot de afgifte van vergunningsaanvragen en meldingen in het kader van de omgevingsvergunning 2026 - 2031</w:t>
            </w:r>
          </w:p>
        </w:tc>
      </w:tr>
      <w:tr w:rsidR="00B70A92"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9463F2" w:rsidP="00DA2F10">
            <w:pPr>
              <w:rPr>
                <w:b/>
              </w:rPr>
            </w:pPr>
            <w:r>
              <w:rPr>
                <w:b/>
              </w:rPr>
              <w:t>Considerans</w:t>
            </w:r>
          </w:p>
          <w:p w14:paraId="35F4772B" w14:textId="77777777" w:rsidR="00B70A92" w:rsidRDefault="009463F2" w:rsidP="00536544">
            <w:pPr>
              <w:rPr>
                <w:noProof/>
              </w:rPr>
            </w:pPr>
            <w:r>
              <w:rPr>
                <w:noProof/>
              </w:rPr>
              <w:t>Iedereen die eigenaar, mede-eigenaar, vruchtgebruiker, erfpachter, opstalhouder of (onder)verhuurder van een woning is, dient in Ternat vanaf 1 januari 2022 bij elke nieuwe verhuring van een huurwoning ouder dan 10 jaar, verplicht een conformiteitsattest aan te vragen voor een woning die hij verhuurt, te huur stelt of ter beschikking stelt, daarnaast is er ook een verplichting op basis van het bouwjaar.</w:t>
            </w:r>
          </w:p>
          <w:p w14:paraId="7E8C7167" w14:textId="77777777" w:rsidR="00B70A92" w:rsidRDefault="009463F2" w:rsidP="00536544">
            <w:pPr>
              <w:rPr>
                <w:noProof/>
              </w:rPr>
            </w:pPr>
            <w:r>
              <w:rPr>
                <w:noProof/>
              </w:rPr>
              <w:t>Iedereen kan ook een conformiteitsattest aanvragen om een besluit ongeschikt- en onbewoonbaarheid op te heffen. Conformiteitsattesten zijn 10 jaar geldig, ook als de woning ondertussen van eigenaar verandert (tenzij de gemeente een kortere geldigheidsduur heeft bepaald)</w:t>
            </w:r>
          </w:p>
          <w:p w14:paraId="6CE772E1" w14:textId="77777777" w:rsidR="00B70A92" w:rsidRDefault="009463F2" w:rsidP="00536544">
            <w:pPr>
              <w:rPr>
                <w:noProof/>
              </w:rPr>
            </w:pPr>
            <w:r>
              <w:rPr>
                <w:noProof/>
              </w:rPr>
              <w:t>Het conformiteitsattest vervalt als:</w:t>
            </w:r>
          </w:p>
          <w:p w14:paraId="062F0253" w14:textId="77777777" w:rsidR="00B70A92" w:rsidRDefault="009463F2" w:rsidP="00536544">
            <w:pPr>
              <w:rPr>
                <w:noProof/>
              </w:rPr>
            </w:pPr>
            <w:r>
              <w:rPr>
                <w:noProof/>
              </w:rPr>
              <w:t>- aan de woning grondige renovatiewerken worden gedaan</w:t>
            </w:r>
          </w:p>
          <w:p w14:paraId="5478E2DF" w14:textId="77777777" w:rsidR="00B70A92" w:rsidRDefault="009463F2" w:rsidP="00536544">
            <w:pPr>
              <w:rPr>
                <w:noProof/>
              </w:rPr>
            </w:pPr>
            <w:r>
              <w:rPr>
                <w:noProof/>
              </w:rPr>
              <w:t>- de woning ongeschikt of onbewoonbaar verklaard wordt verklaard</w:t>
            </w:r>
          </w:p>
          <w:p w14:paraId="3CA4721C" w14:textId="77777777" w:rsidR="00B70A92" w:rsidRDefault="009463F2" w:rsidP="00536544">
            <w:pPr>
              <w:rPr>
                <w:noProof/>
              </w:rPr>
            </w:pPr>
            <w:r>
              <w:rPr>
                <w:noProof/>
              </w:rPr>
              <w:t>- de wooninspectie een proces-verbaal voor de woning opmaakt</w:t>
            </w:r>
          </w:p>
          <w:p w14:paraId="0BBA61A2" w14:textId="77777777" w:rsidR="00B70A92" w:rsidRDefault="009463F2" w:rsidP="00536544">
            <w:pPr>
              <w:rPr>
                <w:noProof/>
              </w:rPr>
            </w:pPr>
            <w:r>
              <w:rPr>
                <w:noProof/>
              </w:rPr>
              <w:t>Er wordt een vergoeding gevraagd voor conformiteitsonderzoeken in volgende gevallen:</w:t>
            </w:r>
          </w:p>
          <w:p w14:paraId="084045F1" w14:textId="77777777" w:rsidR="00B70A92" w:rsidRDefault="009463F2" w:rsidP="00536544">
            <w:pPr>
              <w:rPr>
                <w:noProof/>
              </w:rPr>
            </w:pPr>
            <w:r>
              <w:rPr>
                <w:noProof/>
              </w:rPr>
              <w:lastRenderedPageBreak/>
              <w:t>- in kader van de procedure van het verzoek tot afgifte van een conformiteitsattest</w:t>
            </w:r>
          </w:p>
          <w:p w14:paraId="24C7E9F9" w14:textId="77777777" w:rsidR="00B70A92" w:rsidRDefault="009463F2" w:rsidP="00536544">
            <w:pPr>
              <w:rPr>
                <w:noProof/>
              </w:rPr>
            </w:pPr>
            <w:r>
              <w:rPr>
                <w:noProof/>
              </w:rPr>
              <w:t>- in kader van een melding van herstel van eerder vastgestelde gebreken in de loop van een procedure om een woning ongeschikt of onbewoonbaar te verklaren</w:t>
            </w:r>
          </w:p>
          <w:p w14:paraId="2467AA82" w14:textId="77777777" w:rsidR="00B70A92" w:rsidRDefault="009463F2" w:rsidP="00536544">
            <w:pPr>
              <w:rPr>
                <w:noProof/>
              </w:rPr>
            </w:pPr>
            <w:r>
              <w:rPr>
                <w:noProof/>
              </w:rPr>
              <w:t>- in kader van een melding van herstel in de waarschuwingsprocedure.</w:t>
            </w:r>
          </w:p>
          <w:p w14:paraId="380507C8" w14:textId="77777777" w:rsidR="00B70A92" w:rsidRDefault="009463F2" w:rsidP="00536544">
            <w:pPr>
              <w:rPr>
                <w:noProof/>
              </w:rPr>
            </w:pPr>
            <w:r>
              <w:rPr>
                <w:noProof/>
              </w:rPr>
              <w:t>De Vlaamse regering trekt in haar besluit van 8 december 2023 het maximale bedrag dat de gemeente mag aanrekenen voor het uitvoeren van conformiteitsonderzoeken op tot de werkelijke kostprijs, met een maximum van € 200.</w:t>
            </w:r>
          </w:p>
          <w:p w14:paraId="3408533B" w14:textId="77777777" w:rsidR="00B70A92" w:rsidRDefault="009463F2" w:rsidP="00536544">
            <w:pPr>
              <w:rPr>
                <w:noProof/>
              </w:rPr>
            </w:pPr>
            <w:r>
              <w:rPr>
                <w:noProof/>
              </w:rPr>
              <w:t>De vergoeding wordt gevraagd per onderzochte woning en dus per opgemaakt technisch verslag. De gemeente mag geen vergoeding aanrekenen voor het eerste conformiteitsonderzoek in het kader van een waarschuwingsprocedure of een procedure tot ongeschiktheids- en onbewoonbaarverklaring</w:t>
            </w:r>
          </w:p>
          <w:p w14:paraId="3E6DD487" w14:textId="33146144" w:rsidR="00B70A92" w:rsidRDefault="009463F2" w:rsidP="00536544">
            <w:pPr>
              <w:rPr>
                <w:noProof/>
              </w:rPr>
            </w:pPr>
            <w:r>
              <w:rPr>
                <w:noProof/>
              </w:rPr>
              <w:t xml:space="preserve">De conformiteitsonderzoeken worden uitgevoerd door een woningcontroleur die werkzaam is voor de gemeente Liedekerke, de gemeente Ternat heeft hiervoor </w:t>
            </w:r>
            <w:r w:rsidR="00B32389">
              <w:rPr>
                <w:noProof/>
              </w:rPr>
              <w:t>e</w:t>
            </w:r>
            <w:r>
              <w:rPr>
                <w:noProof/>
              </w:rPr>
              <w:t>en samenwerkingsovereenkomst afgesloten met de gemeente Liedekerke.</w:t>
            </w:r>
          </w:p>
        </w:tc>
      </w:tr>
      <w:tr w:rsidR="00B70A92" w14:paraId="2D24D057" w14:textId="77777777" w:rsidTr="00E82FA5">
        <w:trPr>
          <w:trHeight w:val="406"/>
        </w:trPr>
        <w:tc>
          <w:tcPr>
            <w:tcW w:w="380" w:type="dxa"/>
            <w:tcBorders>
              <w:top w:val="nil"/>
              <w:left w:val="nil"/>
              <w:bottom w:val="nil"/>
              <w:right w:val="nil"/>
            </w:tcBorders>
          </w:tcPr>
          <w:p w14:paraId="2D24D054" w14:textId="77777777" w:rsidR="004003ED" w:rsidRPr="00B73FE8" w:rsidRDefault="004003ED" w:rsidP="00DD6A49"/>
        </w:tc>
        <w:tc>
          <w:tcPr>
            <w:tcW w:w="8997" w:type="dxa"/>
            <w:tcBorders>
              <w:top w:val="nil"/>
              <w:left w:val="nil"/>
              <w:bottom w:val="nil"/>
              <w:right w:val="nil"/>
            </w:tcBorders>
          </w:tcPr>
          <w:p w14:paraId="65147C22" w14:textId="77777777" w:rsidR="00020EEF" w:rsidRPr="00DA2F10" w:rsidRDefault="009463F2" w:rsidP="00020EEF">
            <w:pPr>
              <w:rPr>
                <w:b/>
              </w:rPr>
            </w:pPr>
            <w:r w:rsidRPr="00DA2F10">
              <w:rPr>
                <w:b/>
              </w:rPr>
              <w:t>Financiële impact</w:t>
            </w:r>
          </w:p>
          <w:p w14:paraId="167F0D92" w14:textId="77777777" w:rsidR="00B70A92" w:rsidRDefault="009463F2" w:rsidP="0010034E">
            <w:pPr>
              <w:rPr>
                <w:noProof/>
              </w:rPr>
            </w:pPr>
            <w:r>
              <w:rPr>
                <w:noProof/>
              </w:rPr>
              <w:t>Voor haar algemene financiering heft de gemeente Ternat een retributie op conformiteitsattesten. De opbrengst van deze retributie wordt geraamd op € 10.000. De opbrengsten worden geboekt op jaarbudgetrekening JAAR/GBB/0020-00/7370000/GEMEENTE/CBS/IP-GEEN.</w:t>
            </w:r>
          </w:p>
        </w:tc>
      </w:tr>
      <w:tr w:rsidR="00B70A92"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9463F2" w:rsidP="00020EEF">
            <w:pPr>
              <w:rPr>
                <w:b/>
              </w:rPr>
            </w:pPr>
            <w:r>
              <w:rPr>
                <w:b/>
              </w:rPr>
              <w:t>Adviezen en voorstel</w:t>
            </w:r>
          </w:p>
          <w:p w14:paraId="23385B4E" w14:textId="77777777" w:rsidR="00B70A92" w:rsidRDefault="009463F2" w:rsidP="0010034E">
            <w:pPr>
              <w:numPr>
                <w:ilvl w:val="0"/>
                <w:numId w:val="7"/>
              </w:numPr>
              <w:rPr>
                <w:noProof/>
              </w:rPr>
            </w:pPr>
            <w:r>
              <w:rPr>
                <w:noProof/>
              </w:rPr>
              <w:t>Op voorstel van het college van burgemeester en schepenen in zitting van 25 november 2025</w:t>
            </w:r>
          </w:p>
          <w:p w14:paraId="2D24D05B" w14:textId="77777777" w:rsidR="00253769" w:rsidRPr="00DA2F10" w:rsidRDefault="009463F2" w:rsidP="00253769">
            <w:pPr>
              <w:rPr>
                <w:b/>
              </w:rPr>
            </w:pPr>
            <w:r>
              <w:rPr>
                <w:b/>
              </w:rPr>
              <w:t>Stemming</w:t>
            </w:r>
          </w:p>
          <w:p w14:paraId="09DBE89D" w14:textId="6DE2B199" w:rsidR="0070399E" w:rsidRPr="008B2969" w:rsidRDefault="0041202F" w:rsidP="0070399E">
            <w:pPr>
              <w:rPr>
                <w:bCs/>
                <w:noProof/>
              </w:rPr>
            </w:pPr>
            <w:r>
              <w:rPr>
                <w:bCs/>
                <w:noProof/>
              </w:rPr>
              <w:t>Met 13</w:t>
            </w:r>
            <w:r w:rsidR="009463F2" w:rsidRPr="008B2969">
              <w:rPr>
                <w:bCs/>
                <w:noProof/>
              </w:rPr>
              <w:t xml:space="preserve"> stemmen voor (Sophie Claeys, Ines Swaelens, Luc Wachtelaer, Karolien Huylebroek, Kris De Meuter, Rutger Belsack, Anna Parys, Kathleen Platteau, Yo De Beule, Silke Billens, Maarten Babeliowsky, Daan Sorgeloos, Dennis Van der Putten), 11 onthoudingen (Frans Holsters, Jozef Borremans, Gunter Desmet, Geert De Feyter, Christiane Servranckx, Arno De Paepe, Steve Convents, Vera Servranckx, Ann De Bolle, Kris Biesemans, Lesley De Schepper)</w:t>
            </w:r>
          </w:p>
          <w:p w14:paraId="2D24D05D" w14:textId="7DA01351" w:rsidR="006D7941" w:rsidRPr="00B73FE8" w:rsidRDefault="006D7941" w:rsidP="00253769"/>
        </w:tc>
      </w:tr>
      <w:tr w:rsidR="00B70A92"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9463F2" w:rsidP="00DA2F10">
            <w:pPr>
              <w:rPr>
                <w:b/>
              </w:rPr>
            </w:pPr>
            <w:r>
              <w:rPr>
                <w:b/>
              </w:rPr>
              <w:t>Besluit</w:t>
            </w:r>
          </w:p>
          <w:p w14:paraId="44137AD4" w14:textId="77777777" w:rsidR="00B70A92" w:rsidRDefault="009463F2" w:rsidP="0010034E">
            <w:pPr>
              <w:rPr>
                <w:noProof/>
              </w:rPr>
            </w:pPr>
            <w:r>
              <w:rPr>
                <w:b/>
                <w:bCs/>
                <w:noProof/>
              </w:rPr>
              <w:t>Belastbaar voorwerp</w:t>
            </w:r>
          </w:p>
          <w:p w14:paraId="3A5BF966" w14:textId="77777777" w:rsidR="00B70A92" w:rsidRDefault="009463F2" w:rsidP="0010034E">
            <w:pPr>
              <w:rPr>
                <w:noProof/>
              </w:rPr>
            </w:pPr>
            <w:r>
              <w:rPr>
                <w:noProof/>
                <w:u w:val="single"/>
              </w:rPr>
              <w:t>Artikel 1.</w:t>
            </w:r>
            <w:r>
              <w:rPr>
                <w:noProof/>
              </w:rPr>
              <w:t xml:space="preserve"> Het gemeentebestuur heft een retributie voor de uitvoering van een conformiteitsonderzoek, op verzoek, dat verloopt volgens de procedure vermeld in artikel 3.3 van de Vlaamse Codex Wonen.</w:t>
            </w:r>
          </w:p>
          <w:p w14:paraId="757B847C" w14:textId="77777777" w:rsidR="00B70A92" w:rsidRDefault="009463F2" w:rsidP="0010034E">
            <w:pPr>
              <w:rPr>
                <w:noProof/>
              </w:rPr>
            </w:pPr>
            <w:r>
              <w:rPr>
                <w:noProof/>
              </w:rPr>
              <w:t>Er wordt een vergoeding gevraagd voor conformiteitsonderzoeken in volgende gevallen:</w:t>
            </w:r>
          </w:p>
          <w:p w14:paraId="1E967F5C" w14:textId="77777777" w:rsidR="00B70A92" w:rsidRDefault="009463F2" w:rsidP="0010034E">
            <w:pPr>
              <w:numPr>
                <w:ilvl w:val="0"/>
                <w:numId w:val="8"/>
              </w:numPr>
              <w:rPr>
                <w:noProof/>
              </w:rPr>
            </w:pPr>
            <w:r>
              <w:rPr>
                <w:noProof/>
              </w:rPr>
              <w:t>in kader van de procedure van het verzoek tot afgifte van een conformiteitsattest, vermeld in artikel 3.7, §1, eerste lid van de Vlaamse Codex Wonen</w:t>
            </w:r>
          </w:p>
          <w:p w14:paraId="0EA0BF12" w14:textId="77777777" w:rsidR="00B70A92" w:rsidRDefault="009463F2" w:rsidP="0010034E">
            <w:pPr>
              <w:numPr>
                <w:ilvl w:val="0"/>
                <w:numId w:val="8"/>
              </w:numPr>
              <w:rPr>
                <w:noProof/>
              </w:rPr>
            </w:pPr>
            <w:r>
              <w:rPr>
                <w:noProof/>
              </w:rPr>
              <w:t>in kader van een melding van herstel van eerder vastgestelde gebreken in de loop van een procedure om een woning ongeschikt of onbewoonbaar te verklaren, met toepassing van artikel 3.12 van de Vlaamse Codex Wonen</w:t>
            </w:r>
          </w:p>
          <w:p w14:paraId="47CED66D" w14:textId="77777777" w:rsidR="00B70A92" w:rsidRDefault="009463F2" w:rsidP="0010034E">
            <w:pPr>
              <w:numPr>
                <w:ilvl w:val="0"/>
                <w:numId w:val="8"/>
              </w:numPr>
              <w:rPr>
                <w:noProof/>
              </w:rPr>
            </w:pPr>
            <w:r>
              <w:rPr>
                <w:noProof/>
              </w:rPr>
              <w:t>in kader van een melding van herstel in de waarschuwingsprocedure als vermeld in artikel 3.10, derde lid van de Vlaamse Codex Wonen.</w:t>
            </w:r>
          </w:p>
          <w:p w14:paraId="6504F8F9" w14:textId="77777777" w:rsidR="00B70A92" w:rsidRDefault="009463F2" w:rsidP="0010034E">
            <w:pPr>
              <w:rPr>
                <w:noProof/>
              </w:rPr>
            </w:pPr>
            <w:r>
              <w:rPr>
                <w:b/>
                <w:bCs/>
                <w:noProof/>
              </w:rPr>
              <w:t>Belastingplichtige</w:t>
            </w:r>
          </w:p>
          <w:p w14:paraId="0AD05F72" w14:textId="77777777" w:rsidR="00B70A92" w:rsidRDefault="009463F2" w:rsidP="0010034E">
            <w:pPr>
              <w:rPr>
                <w:noProof/>
              </w:rPr>
            </w:pPr>
            <w:r>
              <w:rPr>
                <w:noProof/>
                <w:u w:val="single"/>
              </w:rPr>
              <w:t>Artikel 2.</w:t>
            </w:r>
            <w:r>
              <w:rPr>
                <w:noProof/>
              </w:rPr>
              <w:t xml:space="preserve"> De retributie is verschuldigd door de persoon die het conformiteitsonderzoek aanvraagt.</w:t>
            </w:r>
          </w:p>
          <w:p w14:paraId="76EA5CF8" w14:textId="77777777" w:rsidR="00B70A92" w:rsidRDefault="009463F2" w:rsidP="0010034E">
            <w:pPr>
              <w:rPr>
                <w:noProof/>
              </w:rPr>
            </w:pPr>
            <w:r>
              <w:rPr>
                <w:b/>
                <w:bCs/>
                <w:noProof/>
              </w:rPr>
              <w:t>Berekeningswijze en tarief</w:t>
            </w:r>
          </w:p>
          <w:p w14:paraId="17FD9E04" w14:textId="77777777" w:rsidR="00B70A92" w:rsidRDefault="009463F2" w:rsidP="0010034E">
            <w:pPr>
              <w:rPr>
                <w:noProof/>
              </w:rPr>
            </w:pPr>
            <w:r>
              <w:rPr>
                <w:noProof/>
                <w:u w:val="single"/>
              </w:rPr>
              <w:t>Artikel 3.</w:t>
            </w:r>
            <w:r>
              <w:rPr>
                <w:noProof/>
              </w:rPr>
              <w:t xml:space="preserve"> De retributie wordt vastgesteld op € 200 voor het uitvoeren van een conformiteitsonderzoek en € 150 voor een hercontrole (binnen een periode van 3 maanden na de uitvoering van het initiële conformiteitsonderzoek).</w:t>
            </w:r>
          </w:p>
          <w:p w14:paraId="60B0F2A9" w14:textId="77777777" w:rsidR="00B32389" w:rsidRDefault="00B32389" w:rsidP="0010034E">
            <w:pPr>
              <w:rPr>
                <w:noProof/>
              </w:rPr>
            </w:pPr>
          </w:p>
          <w:p w14:paraId="42E314CC" w14:textId="77777777" w:rsidR="00B32389" w:rsidRDefault="00B32389" w:rsidP="0010034E">
            <w:pPr>
              <w:rPr>
                <w:noProof/>
              </w:rPr>
            </w:pPr>
          </w:p>
          <w:p w14:paraId="044373CB" w14:textId="77777777" w:rsidR="00B32389" w:rsidRDefault="00B32389" w:rsidP="0010034E">
            <w:pPr>
              <w:rPr>
                <w:noProof/>
              </w:rPr>
            </w:pPr>
          </w:p>
          <w:p w14:paraId="54AE4DED" w14:textId="77777777" w:rsidR="00B32389" w:rsidRDefault="00B32389" w:rsidP="0010034E">
            <w:pPr>
              <w:rPr>
                <w:noProof/>
              </w:rPr>
            </w:pPr>
          </w:p>
          <w:p w14:paraId="77A3C61C" w14:textId="77777777" w:rsidR="00B70A92" w:rsidRDefault="009463F2" w:rsidP="0010034E">
            <w:pPr>
              <w:rPr>
                <w:noProof/>
              </w:rPr>
            </w:pPr>
            <w:r w:rsidRPr="00B32389">
              <w:rPr>
                <w:noProof/>
                <w:u w:val="single"/>
              </w:rPr>
              <w:lastRenderedPageBreak/>
              <w:t>Artikel 4.</w:t>
            </w:r>
            <w:r>
              <w:rPr>
                <w:noProof/>
                <w:u w:val="single"/>
              </w:rPr>
              <w:t> </w:t>
            </w:r>
            <w:r>
              <w:rPr>
                <w:noProof/>
              </w:rPr>
              <w:t>De voormelde tarieven worden, vanaf het aanslagjaar 2027, jaarlijks op 1 januari automatisch herzien op basis van de schommelingen van de gezondheidsindex, volgens volgende formule:</w:t>
            </w:r>
          </w:p>
          <w:p w14:paraId="60F40506" w14:textId="77777777" w:rsidR="00B70A92" w:rsidRDefault="009463F2" w:rsidP="0010034E">
            <w:pPr>
              <w:rPr>
                <w:noProof/>
              </w:rPr>
            </w:pPr>
            <w:r>
              <w:rPr>
                <w:noProof/>
              </w:rPr>
              <w:t xml:space="preserve">                        Nieuw tarief =  </w:t>
            </w:r>
            <w:r>
              <w:rPr>
                <w:noProof/>
                <w:u w:val="single"/>
              </w:rPr>
              <w:t>oud tarief x nieuwe index</w:t>
            </w:r>
          </w:p>
          <w:p w14:paraId="0C71A3E7" w14:textId="77777777" w:rsidR="00B70A92" w:rsidRDefault="009463F2" w:rsidP="0010034E">
            <w:pPr>
              <w:rPr>
                <w:noProof/>
              </w:rPr>
            </w:pPr>
            <w:r>
              <w:rPr>
                <w:noProof/>
              </w:rPr>
              <w:t>                                                         Basisindex</w:t>
            </w:r>
          </w:p>
          <w:p w14:paraId="7EA99DE5" w14:textId="77777777" w:rsidR="00B70A92" w:rsidRDefault="009463F2" w:rsidP="0010034E">
            <w:pPr>
              <w:rPr>
                <w:noProof/>
              </w:rPr>
            </w:pPr>
            <w:r>
              <w:rPr>
                <w:noProof/>
              </w:rPr>
              <w:t>De basisindex is de gezondheidsindex van toepassing voor de maand december 2025. De nieuwe index is de gezondheidsindex van toepassing in de loop van de maand december die voorafgaat aan de herziening van het bedrag van de retributie. De verkregen resultaten worden naar de hogere euro afgerond.</w:t>
            </w:r>
          </w:p>
          <w:p w14:paraId="4C1B573F" w14:textId="77777777" w:rsidR="00B70A92" w:rsidRDefault="009463F2" w:rsidP="0010034E">
            <w:pPr>
              <w:rPr>
                <w:noProof/>
              </w:rPr>
            </w:pPr>
            <w:r>
              <w:rPr>
                <w:b/>
                <w:bCs/>
                <w:noProof/>
              </w:rPr>
              <w:t>Wijze van inning</w:t>
            </w:r>
          </w:p>
          <w:p w14:paraId="4FEEEBDF" w14:textId="77777777" w:rsidR="00B70A92" w:rsidRDefault="009463F2" w:rsidP="0010034E">
            <w:pPr>
              <w:rPr>
                <w:noProof/>
              </w:rPr>
            </w:pPr>
            <w:r>
              <w:rPr>
                <w:noProof/>
                <w:u w:val="single"/>
              </w:rPr>
              <w:t>Artikel 5.</w:t>
            </w:r>
            <w:r>
              <w:rPr>
                <w:noProof/>
              </w:rPr>
              <w:t xml:space="preserve"> §1. De retributie wordt betaald via een factuur, die via e-mail of post wordt bezorgd na het indienen van de aanvraag.</w:t>
            </w:r>
          </w:p>
          <w:p w14:paraId="1BDB97A4" w14:textId="77777777" w:rsidR="00B70A92" w:rsidRDefault="009463F2" w:rsidP="0010034E">
            <w:pPr>
              <w:rPr>
                <w:noProof/>
              </w:rPr>
            </w:pPr>
            <w:r>
              <w:rPr>
                <w:noProof/>
              </w:rPr>
              <w:t>§2. In geval van niet-betaling wordt het bedrag ingevorderd volgens het geldende retributiereglement voor de innings- en aanmaningskosten van openstaande niet-fiscale schuldvorderingen.</w:t>
            </w:r>
          </w:p>
          <w:p w14:paraId="525528F2" w14:textId="77777777" w:rsidR="00B70A92" w:rsidRDefault="009463F2" w:rsidP="0010034E">
            <w:pPr>
              <w:rPr>
                <w:noProof/>
              </w:rPr>
            </w:pPr>
            <w:r>
              <w:rPr>
                <w:b/>
                <w:bCs/>
                <w:noProof/>
              </w:rPr>
              <w:t>Bekendmaking en inwerkingtreding</w:t>
            </w:r>
          </w:p>
          <w:p w14:paraId="2810B8DD" w14:textId="77777777" w:rsidR="00B70A92" w:rsidRDefault="009463F2" w:rsidP="0010034E">
            <w:pPr>
              <w:rPr>
                <w:noProof/>
              </w:rPr>
            </w:pPr>
            <w:r>
              <w:rPr>
                <w:noProof/>
                <w:u w:val="single"/>
              </w:rPr>
              <w:t>Artikel 6.</w:t>
            </w:r>
            <w:r>
              <w:rPr>
                <w:noProof/>
              </w:rPr>
              <w:t xml:space="preserve"> Dit reglement treedt in werking vanaf 1 januari 2026 en wordt bekendgemaakt overeenkomstig de bepalingen van het decreet lokaal bestuur.</w:t>
            </w:r>
          </w:p>
          <w:p w14:paraId="2490ADCF" w14:textId="77777777" w:rsidR="00B70A92" w:rsidRDefault="009463F2" w:rsidP="0010034E">
            <w:pPr>
              <w:rPr>
                <w:noProof/>
              </w:rPr>
            </w:pPr>
            <w:r>
              <w:rPr>
                <w:noProof/>
              </w:rPr>
              <w:t> </w:t>
            </w:r>
          </w:p>
          <w:p w14:paraId="2D24D061" w14:textId="68B58C82" w:rsidR="006D7941" w:rsidRPr="002F6D5A" w:rsidRDefault="006D7941" w:rsidP="0010034E"/>
        </w:tc>
      </w:tr>
    </w:tbl>
    <w:p w14:paraId="2D24D064" w14:textId="77777777" w:rsidR="00130698" w:rsidRDefault="00130698" w:rsidP="000C1025"/>
    <w:p w14:paraId="2D24D065" w14:textId="77777777" w:rsidR="0096666E" w:rsidRDefault="009463F2"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B70A92" w14:paraId="2D24D06C" w14:textId="77777777" w:rsidTr="00020EEF">
        <w:trPr>
          <w:trHeight w:val="603"/>
        </w:trPr>
        <w:tc>
          <w:tcPr>
            <w:tcW w:w="4253" w:type="dxa"/>
          </w:tcPr>
          <w:p w14:paraId="2D24D067" w14:textId="4966EDC8" w:rsidR="006801DE" w:rsidRPr="004B451F" w:rsidRDefault="009463F2" w:rsidP="00BA2B2C">
            <w:pPr>
              <w:ind w:right="379"/>
            </w:pPr>
            <w:r>
              <w:rPr>
                <w:noProof/>
              </w:rPr>
              <w:t>algemeen directeur</w:t>
            </w:r>
            <w:r w:rsidRPr="004B451F">
              <w:t>,</w:t>
            </w:r>
          </w:p>
          <w:p w14:paraId="2D24D069" w14:textId="0E7ACB88" w:rsidR="006801DE" w:rsidRPr="002E08DB" w:rsidRDefault="009463F2" w:rsidP="00DD0895">
            <w:r>
              <w:t xml:space="preserve">(get.) </w:t>
            </w:r>
            <w:r>
              <w:rPr>
                <w:noProof/>
              </w:rPr>
              <w:t>Sieglinde De Mulder</w:t>
            </w:r>
          </w:p>
        </w:tc>
        <w:tc>
          <w:tcPr>
            <w:tcW w:w="5211" w:type="dxa"/>
          </w:tcPr>
          <w:p w14:paraId="2D24D06A" w14:textId="1FB48EF6" w:rsidR="006801DE" w:rsidRPr="00166C98" w:rsidRDefault="009463F2"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9463F2"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9463F2" w:rsidP="0096666E">
      <w:pPr>
        <w:jc w:val="center"/>
        <w:rPr>
          <w:color w:val="000000"/>
          <w:szCs w:val="22"/>
        </w:rPr>
      </w:pPr>
      <w:r>
        <w:rPr>
          <w:color w:val="000000"/>
          <w:szCs w:val="22"/>
        </w:rPr>
        <w:t>V</w:t>
      </w:r>
      <w:r w:rsidRPr="00871CA3">
        <w:rPr>
          <w:color w:val="000000"/>
          <w:szCs w:val="22"/>
        </w:rPr>
        <w:t>oor eensluidend afschrift,</w:t>
      </w:r>
    </w:p>
    <w:p w14:paraId="2D24D06F" w14:textId="7A7116A1" w:rsidR="0096666E" w:rsidRDefault="009463F2" w:rsidP="0096666E">
      <w:pPr>
        <w:jc w:val="cente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617FC7">
        <w:rPr>
          <w:noProof/>
        </w:rPr>
        <w:t>19 december 2025</w:t>
      </w:r>
      <w:r w:rsidR="006801DE" w:rsidRPr="00BD4A2F">
        <w:fldChar w:fldCharType="end"/>
      </w:r>
    </w:p>
    <w:p w14:paraId="62A49445" w14:textId="4F7A13CB" w:rsidR="006D7941" w:rsidRPr="00871CA3" w:rsidRDefault="006D7941" w:rsidP="006D7941">
      <w:pPr>
        <w:jc w:val="center"/>
        <w:rPr>
          <w:color w:val="000000"/>
          <w:szCs w:val="22"/>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843"/>
        <w:gridCol w:w="3861"/>
      </w:tblGrid>
      <w:tr w:rsidR="00B70A92" w14:paraId="75ADA6AF" w14:textId="77777777" w:rsidTr="00712D1A">
        <w:trPr>
          <w:trHeight w:val="1449"/>
        </w:trPr>
        <w:tc>
          <w:tcPr>
            <w:tcW w:w="3794" w:type="dxa"/>
          </w:tcPr>
          <w:p w14:paraId="5ED8FF65" w14:textId="77777777" w:rsidR="006D7941" w:rsidRDefault="009463F2" w:rsidP="00712D1A">
            <w:fldSimple w:instr=" MERGEFIELD  ondertekenaars.secretaris.functie ">
              <w:r>
                <w:rPr>
                  <w:noProof/>
                </w:rPr>
                <w:t>«ondertekenaars.secretaris.functie»</w:t>
              </w:r>
            </w:fldSimple>
          </w:p>
          <w:p w14:paraId="45CAA7D9" w14:textId="77777777" w:rsidR="006D7941" w:rsidRPr="00166C98" w:rsidRDefault="009463F2" w:rsidP="00712D1A">
            <w:pPr>
              <w:rPr>
                <w:rFonts w:eastAsia="Calibri"/>
              </w:rPr>
            </w:pPr>
            <w:fldSimple w:instr=" MERGEFIELD  ondertekenaars.secretaris.naam ">
              <w:r>
                <w:rPr>
                  <w:noProof/>
                </w:rPr>
                <w:t>«ondertekenaars.secretaris.naam»</w:t>
              </w:r>
            </w:fldSimple>
          </w:p>
        </w:tc>
        <w:tc>
          <w:tcPr>
            <w:tcW w:w="1843" w:type="dxa"/>
          </w:tcPr>
          <w:p w14:paraId="0A9607BA" w14:textId="77777777" w:rsidR="006D7941" w:rsidRPr="00166C98" w:rsidRDefault="009463F2" w:rsidP="00712D1A">
            <w:pPr>
              <w:jc w:val="center"/>
              <w:rPr>
                <w:rFonts w:eastAsia="Calibri"/>
              </w:rPr>
            </w:pPr>
            <w:r w:rsidRPr="005B3F4B">
              <w:rPr>
                <w:rFonts w:eastAsia="Calibri"/>
                <w:noProof/>
              </w:rPr>
              <w:drawing>
                <wp:inline distT="0" distB="0" distL="0" distR="0" wp14:anchorId="23CC6497" wp14:editId="733BC7B9">
                  <wp:extent cx="1021292" cy="980237"/>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7011" cy="995324"/>
                          </a:xfrm>
                          <a:prstGeom prst="rect">
                            <a:avLst/>
                          </a:prstGeom>
                          <a:noFill/>
                          <a:ln>
                            <a:noFill/>
                          </a:ln>
                        </pic:spPr>
                      </pic:pic>
                    </a:graphicData>
                  </a:graphic>
                </wp:inline>
              </w:drawing>
            </w:r>
          </w:p>
        </w:tc>
        <w:tc>
          <w:tcPr>
            <w:tcW w:w="3861" w:type="dxa"/>
          </w:tcPr>
          <w:p w14:paraId="38B32085" w14:textId="77777777" w:rsidR="006D7941" w:rsidRPr="00166C98" w:rsidRDefault="009463F2" w:rsidP="00712D1A">
            <w:pPr>
              <w:jc w:val="right"/>
              <w:rPr>
                <w:rFonts w:eastAsia="Calibri"/>
              </w:rPr>
            </w:pPr>
            <w:r>
              <w:rPr>
                <w:rFonts w:eastAsia="Calibri"/>
              </w:rPr>
              <w:fldChar w:fldCharType="begin"/>
            </w:r>
            <w:r>
              <w:rPr>
                <w:rFonts w:eastAsia="Calibri"/>
              </w:rPr>
              <w:instrText xml:space="preserve"> MERGEFIELD  ondertekenaars.voorzitter.functie </w:instrText>
            </w:r>
            <w:r>
              <w:rPr>
                <w:rFonts w:eastAsia="Calibri"/>
              </w:rPr>
              <w:fldChar w:fldCharType="separate"/>
            </w:r>
            <w:r>
              <w:rPr>
                <w:rFonts w:eastAsia="Calibri"/>
                <w:noProof/>
              </w:rPr>
              <w:t>«ondertekenaars.voorzitter.functie»</w:t>
            </w:r>
            <w:r>
              <w:rPr>
                <w:rFonts w:eastAsia="Calibri"/>
              </w:rPr>
              <w:fldChar w:fldCharType="end"/>
            </w:r>
          </w:p>
          <w:p w14:paraId="4AF35FC3" w14:textId="77777777" w:rsidR="006D7941" w:rsidRPr="00166C98" w:rsidRDefault="009463F2" w:rsidP="00712D1A">
            <w:pPr>
              <w:jc w:val="right"/>
              <w:rPr>
                <w:rFonts w:eastAsia="Calibri"/>
              </w:rPr>
            </w:pPr>
            <w:r>
              <w:rPr>
                <w:rFonts w:eastAsia="Calibri"/>
              </w:rPr>
              <w:fldChar w:fldCharType="begin"/>
            </w:r>
            <w:r>
              <w:rPr>
                <w:rFonts w:eastAsia="Calibri"/>
              </w:rPr>
              <w:instrText xml:space="preserve"> MERGEFIELD  ondertekenaars.voorzitter.naam </w:instrText>
            </w:r>
            <w:r>
              <w:rPr>
                <w:rFonts w:eastAsia="Calibri"/>
              </w:rPr>
              <w:fldChar w:fldCharType="separate"/>
            </w:r>
            <w:r>
              <w:rPr>
                <w:rFonts w:eastAsia="Calibri"/>
                <w:noProof/>
              </w:rPr>
              <w:t>«ondertekenaars.voorzitter.naam»</w:t>
            </w:r>
            <w:r>
              <w:rPr>
                <w:rFonts w:eastAsia="Calibri"/>
              </w:rPr>
              <w:fldChar w:fldCharType="end"/>
            </w:r>
          </w:p>
        </w:tc>
      </w:tr>
    </w:tbl>
    <w:p w14:paraId="7D285263" w14:textId="77777777" w:rsidR="006D7941" w:rsidRDefault="006D7941" w:rsidP="0096666E">
      <w:pPr>
        <w:jc w:val="center"/>
      </w:pPr>
    </w:p>
    <w:p w14:paraId="2D24D079" w14:textId="77777777" w:rsidR="00E127FB" w:rsidRDefault="00E127FB" w:rsidP="00A4645E"/>
    <w:p w14:paraId="2D24D07B" w14:textId="77777777" w:rsidR="00E127FB" w:rsidRDefault="00E127FB" w:rsidP="00A4645E"/>
    <w:sectPr w:rsidR="00E127FB" w:rsidSect="003B16BD">
      <w:headerReference w:type="default" r:id="rId9"/>
      <w:footerReference w:type="default" r:id="rId10"/>
      <w:headerReference w:type="first" r:id="rId11"/>
      <w:footerReference w:type="first" r:id="rId12"/>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841E9" w14:textId="77777777" w:rsidR="001C35CC" w:rsidRDefault="001C35CC">
      <w:pPr>
        <w:spacing w:after="0"/>
      </w:pPr>
      <w:r>
        <w:separator/>
      </w:r>
    </w:p>
  </w:endnote>
  <w:endnote w:type="continuationSeparator" w:id="0">
    <w:p w14:paraId="40337E4E" w14:textId="77777777" w:rsidR="001C35CC" w:rsidRDefault="001C35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434390"/>
      <w:docPartObj>
        <w:docPartGallery w:val="Page Numbers (Bottom of Page)"/>
        <w:docPartUnique/>
      </w:docPartObj>
    </w:sdtPr>
    <w:sdtContent>
      <w:p w14:paraId="24C78F1C" w14:textId="0FDC0149" w:rsidR="00617FC7" w:rsidRDefault="00617FC7">
        <w:pPr>
          <w:pStyle w:val="Voettekst"/>
          <w:jc w:val="center"/>
        </w:pPr>
        <w:r>
          <w:fldChar w:fldCharType="begin"/>
        </w:r>
        <w:r>
          <w:instrText>PAGE   \* MERGEFORMAT</w:instrText>
        </w:r>
        <w:r>
          <w:fldChar w:fldCharType="separate"/>
        </w:r>
        <w:r>
          <w:rPr>
            <w:lang w:val="nl-NL"/>
          </w:rPr>
          <w:t>2</w:t>
        </w:r>
        <w:r>
          <w:fldChar w:fldCharType="end"/>
        </w:r>
      </w:p>
    </w:sdtContent>
  </w:sdt>
  <w:p w14:paraId="2D24D08A" w14:textId="77777777" w:rsidR="00D7313B" w:rsidRDefault="00D73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9463F2">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5F5E6" w14:textId="77777777" w:rsidR="001C35CC" w:rsidRDefault="001C35CC">
      <w:pPr>
        <w:spacing w:after="0"/>
      </w:pPr>
      <w:r>
        <w:separator/>
      </w:r>
    </w:p>
  </w:footnote>
  <w:footnote w:type="continuationSeparator" w:id="0">
    <w:p w14:paraId="6C9C319E" w14:textId="77777777" w:rsidR="001C35CC" w:rsidRDefault="001C35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9463F2" w:rsidP="003F2F4E">
    <w:pPr>
      <w:pStyle w:val="Koptekst"/>
      <w:jc w:val="right"/>
    </w:pPr>
    <w:r>
      <w:rPr>
        <w:noProof/>
        <w:lang w:eastAsia="nl-BE"/>
      </w:rPr>
      <w:drawing>
        <wp:anchor distT="0" distB="0" distL="114300" distR="114300" simplePos="0" relativeHeight="251658240" behindDoc="0" locked="0" layoutInCell="1" allowOverlap="1" wp14:anchorId="576A005D" wp14:editId="189CC8E1">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9463F2" w:rsidP="003F2F4E">
    <w:pPr>
      <w:pStyle w:val="Koptekst"/>
      <w:jc w:val="right"/>
    </w:pPr>
    <w:r>
      <w:t>Provincie Vlaams-Brabant</w:t>
    </w:r>
  </w:p>
  <w:p w14:paraId="2D24D086" w14:textId="77777777" w:rsidR="003B16BD" w:rsidRDefault="009463F2" w:rsidP="003F2F4E">
    <w:pPr>
      <w:pStyle w:val="Koptekst"/>
      <w:jc w:val="right"/>
    </w:pPr>
    <w:r>
      <w:t>Gemeente TERNAT</w:t>
    </w:r>
  </w:p>
  <w:p w14:paraId="2D24D087" w14:textId="77777777" w:rsidR="00D7313B" w:rsidRPr="003B16BD" w:rsidRDefault="00D7313B" w:rsidP="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9463F2" w:rsidP="00D7313B">
    <w:pPr>
      <w:pStyle w:val="Koptekst"/>
    </w:pPr>
    <w:r>
      <w:rPr>
        <w:noProof/>
        <w:lang w:eastAsia="nl-BE"/>
      </w:rPr>
      <w:drawing>
        <wp:anchor distT="0" distB="0" distL="114300" distR="114300" simplePos="0" relativeHeight="251659264" behindDoc="0" locked="0" layoutInCell="1" allowOverlap="1" wp14:anchorId="51D31217" wp14:editId="2969D898">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9463F2" w:rsidP="003B16BD">
    <w:pPr>
      <w:pStyle w:val="Koptekst"/>
      <w:jc w:val="right"/>
    </w:pPr>
    <w:r>
      <w:t>Provincie Vlaams-Brabant</w:t>
    </w:r>
  </w:p>
  <w:p w14:paraId="2D24D08D" w14:textId="77777777" w:rsidR="00D7313B" w:rsidRDefault="009463F2"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8190EF7C">
      <w:start w:val="1"/>
      <w:numFmt w:val="decimal"/>
      <w:lvlText w:val="%1."/>
      <w:lvlJc w:val="left"/>
      <w:pPr>
        <w:ind w:left="720" w:hanging="360"/>
      </w:pPr>
    </w:lvl>
    <w:lvl w:ilvl="1" w:tplc="2BD0302C" w:tentative="1">
      <w:start w:val="1"/>
      <w:numFmt w:val="lowerLetter"/>
      <w:lvlText w:val="%2."/>
      <w:lvlJc w:val="left"/>
      <w:pPr>
        <w:ind w:left="1440" w:hanging="360"/>
      </w:pPr>
    </w:lvl>
    <w:lvl w:ilvl="2" w:tplc="4D2CED20" w:tentative="1">
      <w:start w:val="1"/>
      <w:numFmt w:val="lowerRoman"/>
      <w:lvlText w:val="%3."/>
      <w:lvlJc w:val="right"/>
      <w:pPr>
        <w:ind w:left="2160" w:hanging="180"/>
      </w:pPr>
    </w:lvl>
    <w:lvl w:ilvl="3" w:tplc="8CA88660" w:tentative="1">
      <w:start w:val="1"/>
      <w:numFmt w:val="decimal"/>
      <w:lvlText w:val="%4."/>
      <w:lvlJc w:val="left"/>
      <w:pPr>
        <w:ind w:left="2880" w:hanging="360"/>
      </w:pPr>
    </w:lvl>
    <w:lvl w:ilvl="4" w:tplc="A2B0A59E" w:tentative="1">
      <w:start w:val="1"/>
      <w:numFmt w:val="lowerLetter"/>
      <w:lvlText w:val="%5."/>
      <w:lvlJc w:val="left"/>
      <w:pPr>
        <w:ind w:left="3600" w:hanging="360"/>
      </w:pPr>
    </w:lvl>
    <w:lvl w:ilvl="5" w:tplc="26DA0652" w:tentative="1">
      <w:start w:val="1"/>
      <w:numFmt w:val="lowerRoman"/>
      <w:lvlText w:val="%6."/>
      <w:lvlJc w:val="right"/>
      <w:pPr>
        <w:ind w:left="4320" w:hanging="180"/>
      </w:pPr>
    </w:lvl>
    <w:lvl w:ilvl="6" w:tplc="EC4CBD0C" w:tentative="1">
      <w:start w:val="1"/>
      <w:numFmt w:val="decimal"/>
      <w:lvlText w:val="%7."/>
      <w:lvlJc w:val="left"/>
      <w:pPr>
        <w:ind w:left="5040" w:hanging="360"/>
      </w:pPr>
    </w:lvl>
    <w:lvl w:ilvl="7" w:tplc="2B026288" w:tentative="1">
      <w:start w:val="1"/>
      <w:numFmt w:val="lowerLetter"/>
      <w:lvlText w:val="%8."/>
      <w:lvlJc w:val="left"/>
      <w:pPr>
        <w:ind w:left="5760" w:hanging="360"/>
      </w:pPr>
    </w:lvl>
    <w:lvl w:ilvl="8" w:tplc="5C4C325C"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ED3A58F6">
      <w:start w:val="1"/>
      <w:numFmt w:val="bullet"/>
      <w:lvlText w:val=""/>
      <w:lvlJc w:val="left"/>
      <w:pPr>
        <w:ind w:left="720" w:hanging="360"/>
      </w:pPr>
      <w:rPr>
        <w:rFonts w:ascii="Symbol" w:hAnsi="Symbol" w:hint="default"/>
      </w:rPr>
    </w:lvl>
    <w:lvl w:ilvl="1" w:tplc="38BAC686">
      <w:start w:val="1"/>
      <w:numFmt w:val="bullet"/>
      <w:lvlText w:val="o"/>
      <w:lvlJc w:val="left"/>
      <w:pPr>
        <w:ind w:left="1440" w:hanging="360"/>
      </w:pPr>
      <w:rPr>
        <w:rFonts w:ascii="Courier New" w:hAnsi="Courier New" w:cs="Courier New" w:hint="default"/>
      </w:rPr>
    </w:lvl>
    <w:lvl w:ilvl="2" w:tplc="7F9AB214" w:tentative="1">
      <w:start w:val="1"/>
      <w:numFmt w:val="bullet"/>
      <w:lvlText w:val=""/>
      <w:lvlJc w:val="left"/>
      <w:pPr>
        <w:ind w:left="2160" w:hanging="360"/>
      </w:pPr>
      <w:rPr>
        <w:rFonts w:ascii="Wingdings" w:hAnsi="Wingdings" w:hint="default"/>
      </w:rPr>
    </w:lvl>
    <w:lvl w:ilvl="3" w:tplc="5EE4E4DC" w:tentative="1">
      <w:start w:val="1"/>
      <w:numFmt w:val="bullet"/>
      <w:lvlText w:val=""/>
      <w:lvlJc w:val="left"/>
      <w:pPr>
        <w:ind w:left="2880" w:hanging="360"/>
      </w:pPr>
      <w:rPr>
        <w:rFonts w:ascii="Symbol" w:hAnsi="Symbol" w:hint="default"/>
      </w:rPr>
    </w:lvl>
    <w:lvl w:ilvl="4" w:tplc="7B18E71C" w:tentative="1">
      <w:start w:val="1"/>
      <w:numFmt w:val="bullet"/>
      <w:lvlText w:val="o"/>
      <w:lvlJc w:val="left"/>
      <w:pPr>
        <w:ind w:left="3600" w:hanging="360"/>
      </w:pPr>
      <w:rPr>
        <w:rFonts w:ascii="Courier New" w:hAnsi="Courier New" w:cs="Courier New" w:hint="default"/>
      </w:rPr>
    </w:lvl>
    <w:lvl w:ilvl="5" w:tplc="D926123E" w:tentative="1">
      <w:start w:val="1"/>
      <w:numFmt w:val="bullet"/>
      <w:lvlText w:val=""/>
      <w:lvlJc w:val="left"/>
      <w:pPr>
        <w:ind w:left="4320" w:hanging="360"/>
      </w:pPr>
      <w:rPr>
        <w:rFonts w:ascii="Wingdings" w:hAnsi="Wingdings" w:hint="default"/>
      </w:rPr>
    </w:lvl>
    <w:lvl w:ilvl="6" w:tplc="2A44C3FE" w:tentative="1">
      <w:start w:val="1"/>
      <w:numFmt w:val="bullet"/>
      <w:lvlText w:val=""/>
      <w:lvlJc w:val="left"/>
      <w:pPr>
        <w:ind w:left="5040" w:hanging="360"/>
      </w:pPr>
      <w:rPr>
        <w:rFonts w:ascii="Symbol" w:hAnsi="Symbol" w:hint="default"/>
      </w:rPr>
    </w:lvl>
    <w:lvl w:ilvl="7" w:tplc="A156D424" w:tentative="1">
      <w:start w:val="1"/>
      <w:numFmt w:val="bullet"/>
      <w:lvlText w:val="o"/>
      <w:lvlJc w:val="left"/>
      <w:pPr>
        <w:ind w:left="5760" w:hanging="360"/>
      </w:pPr>
      <w:rPr>
        <w:rFonts w:ascii="Courier New" w:hAnsi="Courier New" w:cs="Courier New" w:hint="default"/>
      </w:rPr>
    </w:lvl>
    <w:lvl w:ilvl="8" w:tplc="FA24D256"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43AC7F50">
      <w:start w:val="1"/>
      <w:numFmt w:val="decimal"/>
      <w:lvlText w:val="%1."/>
      <w:lvlJc w:val="left"/>
      <w:pPr>
        <w:ind w:left="720" w:hanging="360"/>
      </w:pPr>
    </w:lvl>
    <w:lvl w:ilvl="1" w:tplc="B87CF042" w:tentative="1">
      <w:start w:val="1"/>
      <w:numFmt w:val="lowerLetter"/>
      <w:lvlText w:val="%2."/>
      <w:lvlJc w:val="left"/>
      <w:pPr>
        <w:ind w:left="1440" w:hanging="360"/>
      </w:pPr>
    </w:lvl>
    <w:lvl w:ilvl="2" w:tplc="D82826D6" w:tentative="1">
      <w:start w:val="1"/>
      <w:numFmt w:val="lowerRoman"/>
      <w:lvlText w:val="%3."/>
      <w:lvlJc w:val="right"/>
      <w:pPr>
        <w:ind w:left="2160" w:hanging="180"/>
      </w:pPr>
    </w:lvl>
    <w:lvl w:ilvl="3" w:tplc="2BF0FA1C" w:tentative="1">
      <w:start w:val="1"/>
      <w:numFmt w:val="decimal"/>
      <w:lvlText w:val="%4."/>
      <w:lvlJc w:val="left"/>
      <w:pPr>
        <w:ind w:left="2880" w:hanging="360"/>
      </w:pPr>
    </w:lvl>
    <w:lvl w:ilvl="4" w:tplc="AAD642DA" w:tentative="1">
      <w:start w:val="1"/>
      <w:numFmt w:val="lowerLetter"/>
      <w:lvlText w:val="%5."/>
      <w:lvlJc w:val="left"/>
      <w:pPr>
        <w:ind w:left="3600" w:hanging="360"/>
      </w:pPr>
    </w:lvl>
    <w:lvl w:ilvl="5" w:tplc="236C4E64" w:tentative="1">
      <w:start w:val="1"/>
      <w:numFmt w:val="lowerRoman"/>
      <w:lvlText w:val="%6."/>
      <w:lvlJc w:val="right"/>
      <w:pPr>
        <w:ind w:left="4320" w:hanging="180"/>
      </w:pPr>
    </w:lvl>
    <w:lvl w:ilvl="6" w:tplc="D3120150" w:tentative="1">
      <w:start w:val="1"/>
      <w:numFmt w:val="decimal"/>
      <w:lvlText w:val="%7."/>
      <w:lvlJc w:val="left"/>
      <w:pPr>
        <w:ind w:left="5040" w:hanging="360"/>
      </w:pPr>
    </w:lvl>
    <w:lvl w:ilvl="7" w:tplc="B82AB7CE" w:tentative="1">
      <w:start w:val="1"/>
      <w:numFmt w:val="lowerLetter"/>
      <w:lvlText w:val="%8."/>
      <w:lvlJc w:val="left"/>
      <w:pPr>
        <w:ind w:left="5760" w:hanging="360"/>
      </w:pPr>
    </w:lvl>
    <w:lvl w:ilvl="8" w:tplc="CACA3F66"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01C414D6">
      <w:start w:val="1"/>
      <w:numFmt w:val="decimal"/>
      <w:lvlText w:val="%1."/>
      <w:lvlJc w:val="left"/>
      <w:pPr>
        <w:ind w:left="360" w:hanging="360"/>
      </w:pPr>
      <w:rPr>
        <w:rFonts w:hint="default"/>
      </w:rPr>
    </w:lvl>
    <w:lvl w:ilvl="1" w:tplc="DDE43686" w:tentative="1">
      <w:start w:val="1"/>
      <w:numFmt w:val="lowerLetter"/>
      <w:lvlText w:val="%2."/>
      <w:lvlJc w:val="left"/>
      <w:pPr>
        <w:ind w:left="1080" w:hanging="360"/>
      </w:pPr>
    </w:lvl>
    <w:lvl w:ilvl="2" w:tplc="0B203920" w:tentative="1">
      <w:start w:val="1"/>
      <w:numFmt w:val="lowerRoman"/>
      <w:lvlText w:val="%3."/>
      <w:lvlJc w:val="right"/>
      <w:pPr>
        <w:ind w:left="1800" w:hanging="180"/>
      </w:pPr>
    </w:lvl>
    <w:lvl w:ilvl="3" w:tplc="D3028164" w:tentative="1">
      <w:start w:val="1"/>
      <w:numFmt w:val="decimal"/>
      <w:lvlText w:val="%4."/>
      <w:lvlJc w:val="left"/>
      <w:pPr>
        <w:ind w:left="2520" w:hanging="360"/>
      </w:pPr>
    </w:lvl>
    <w:lvl w:ilvl="4" w:tplc="4C085EB0" w:tentative="1">
      <w:start w:val="1"/>
      <w:numFmt w:val="lowerLetter"/>
      <w:lvlText w:val="%5."/>
      <w:lvlJc w:val="left"/>
      <w:pPr>
        <w:ind w:left="3240" w:hanging="360"/>
      </w:pPr>
    </w:lvl>
    <w:lvl w:ilvl="5" w:tplc="0C92AAD4" w:tentative="1">
      <w:start w:val="1"/>
      <w:numFmt w:val="lowerRoman"/>
      <w:lvlText w:val="%6."/>
      <w:lvlJc w:val="right"/>
      <w:pPr>
        <w:ind w:left="3960" w:hanging="180"/>
      </w:pPr>
    </w:lvl>
    <w:lvl w:ilvl="6" w:tplc="340E533A" w:tentative="1">
      <w:start w:val="1"/>
      <w:numFmt w:val="decimal"/>
      <w:lvlText w:val="%7."/>
      <w:lvlJc w:val="left"/>
      <w:pPr>
        <w:ind w:left="4680" w:hanging="360"/>
      </w:pPr>
    </w:lvl>
    <w:lvl w:ilvl="7" w:tplc="4E906BCA" w:tentative="1">
      <w:start w:val="1"/>
      <w:numFmt w:val="lowerLetter"/>
      <w:lvlText w:val="%8."/>
      <w:lvlJc w:val="left"/>
      <w:pPr>
        <w:ind w:left="5400" w:hanging="360"/>
      </w:pPr>
    </w:lvl>
    <w:lvl w:ilvl="8" w:tplc="81E6E694"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A1C69FA0">
      <w:start w:val="1"/>
      <w:numFmt w:val="bullet"/>
      <w:lvlText w:val=""/>
      <w:lvlJc w:val="left"/>
      <w:pPr>
        <w:ind w:left="720" w:hanging="360"/>
      </w:pPr>
      <w:rPr>
        <w:rFonts w:ascii="Symbol" w:hAnsi="Symbol"/>
      </w:rPr>
    </w:lvl>
    <w:lvl w:ilvl="1" w:tplc="2AF09BCE">
      <w:start w:val="1"/>
      <w:numFmt w:val="bullet"/>
      <w:lvlText w:val="o"/>
      <w:lvlJc w:val="left"/>
      <w:pPr>
        <w:tabs>
          <w:tab w:val="num" w:pos="1440"/>
        </w:tabs>
        <w:ind w:left="1440" w:hanging="360"/>
      </w:pPr>
      <w:rPr>
        <w:rFonts w:ascii="Courier New" w:hAnsi="Courier New"/>
      </w:rPr>
    </w:lvl>
    <w:lvl w:ilvl="2" w:tplc="AA0AB638">
      <w:start w:val="1"/>
      <w:numFmt w:val="bullet"/>
      <w:lvlText w:val=""/>
      <w:lvlJc w:val="left"/>
      <w:pPr>
        <w:tabs>
          <w:tab w:val="num" w:pos="2160"/>
        </w:tabs>
        <w:ind w:left="2160" w:hanging="360"/>
      </w:pPr>
      <w:rPr>
        <w:rFonts w:ascii="Wingdings" w:hAnsi="Wingdings"/>
      </w:rPr>
    </w:lvl>
    <w:lvl w:ilvl="3" w:tplc="0356638E">
      <w:start w:val="1"/>
      <w:numFmt w:val="bullet"/>
      <w:lvlText w:val=""/>
      <w:lvlJc w:val="left"/>
      <w:pPr>
        <w:tabs>
          <w:tab w:val="num" w:pos="2880"/>
        </w:tabs>
        <w:ind w:left="2880" w:hanging="360"/>
      </w:pPr>
      <w:rPr>
        <w:rFonts w:ascii="Symbol" w:hAnsi="Symbol"/>
      </w:rPr>
    </w:lvl>
    <w:lvl w:ilvl="4" w:tplc="BD2830BC">
      <w:start w:val="1"/>
      <w:numFmt w:val="bullet"/>
      <w:lvlText w:val="o"/>
      <w:lvlJc w:val="left"/>
      <w:pPr>
        <w:tabs>
          <w:tab w:val="num" w:pos="3600"/>
        </w:tabs>
        <w:ind w:left="3600" w:hanging="360"/>
      </w:pPr>
      <w:rPr>
        <w:rFonts w:ascii="Courier New" w:hAnsi="Courier New"/>
      </w:rPr>
    </w:lvl>
    <w:lvl w:ilvl="5" w:tplc="28C20122">
      <w:start w:val="1"/>
      <w:numFmt w:val="bullet"/>
      <w:lvlText w:val=""/>
      <w:lvlJc w:val="left"/>
      <w:pPr>
        <w:tabs>
          <w:tab w:val="num" w:pos="4320"/>
        </w:tabs>
        <w:ind w:left="4320" w:hanging="360"/>
      </w:pPr>
      <w:rPr>
        <w:rFonts w:ascii="Wingdings" w:hAnsi="Wingdings"/>
      </w:rPr>
    </w:lvl>
    <w:lvl w:ilvl="6" w:tplc="EE106C52">
      <w:start w:val="1"/>
      <w:numFmt w:val="bullet"/>
      <w:lvlText w:val=""/>
      <w:lvlJc w:val="left"/>
      <w:pPr>
        <w:tabs>
          <w:tab w:val="num" w:pos="5040"/>
        </w:tabs>
        <w:ind w:left="5040" w:hanging="360"/>
      </w:pPr>
      <w:rPr>
        <w:rFonts w:ascii="Symbol" w:hAnsi="Symbol"/>
      </w:rPr>
    </w:lvl>
    <w:lvl w:ilvl="7" w:tplc="0812FEC6">
      <w:start w:val="1"/>
      <w:numFmt w:val="bullet"/>
      <w:lvlText w:val="o"/>
      <w:lvlJc w:val="left"/>
      <w:pPr>
        <w:tabs>
          <w:tab w:val="num" w:pos="5760"/>
        </w:tabs>
        <w:ind w:left="5760" w:hanging="360"/>
      </w:pPr>
      <w:rPr>
        <w:rFonts w:ascii="Courier New" w:hAnsi="Courier New"/>
      </w:rPr>
    </w:lvl>
    <w:lvl w:ilvl="8" w:tplc="7FD80510">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0C045BDA">
      <w:start w:val="1"/>
      <w:numFmt w:val="bullet"/>
      <w:lvlText w:val=""/>
      <w:lvlJc w:val="left"/>
      <w:pPr>
        <w:ind w:left="720" w:hanging="360"/>
      </w:pPr>
      <w:rPr>
        <w:rFonts w:ascii="Symbol" w:hAnsi="Symbol"/>
      </w:rPr>
    </w:lvl>
    <w:lvl w:ilvl="1" w:tplc="53229E9A">
      <w:start w:val="1"/>
      <w:numFmt w:val="bullet"/>
      <w:lvlText w:val="o"/>
      <w:lvlJc w:val="left"/>
      <w:pPr>
        <w:tabs>
          <w:tab w:val="num" w:pos="1440"/>
        </w:tabs>
        <w:ind w:left="1440" w:hanging="360"/>
      </w:pPr>
      <w:rPr>
        <w:rFonts w:ascii="Courier New" w:hAnsi="Courier New"/>
      </w:rPr>
    </w:lvl>
    <w:lvl w:ilvl="2" w:tplc="FC68AA8E">
      <w:start w:val="1"/>
      <w:numFmt w:val="bullet"/>
      <w:lvlText w:val=""/>
      <w:lvlJc w:val="left"/>
      <w:pPr>
        <w:tabs>
          <w:tab w:val="num" w:pos="2160"/>
        </w:tabs>
        <w:ind w:left="2160" w:hanging="360"/>
      </w:pPr>
      <w:rPr>
        <w:rFonts w:ascii="Wingdings" w:hAnsi="Wingdings"/>
      </w:rPr>
    </w:lvl>
    <w:lvl w:ilvl="3" w:tplc="B2BEBC46">
      <w:start w:val="1"/>
      <w:numFmt w:val="bullet"/>
      <w:lvlText w:val=""/>
      <w:lvlJc w:val="left"/>
      <w:pPr>
        <w:tabs>
          <w:tab w:val="num" w:pos="2880"/>
        </w:tabs>
        <w:ind w:left="2880" w:hanging="360"/>
      </w:pPr>
      <w:rPr>
        <w:rFonts w:ascii="Symbol" w:hAnsi="Symbol"/>
      </w:rPr>
    </w:lvl>
    <w:lvl w:ilvl="4" w:tplc="448864C0">
      <w:start w:val="1"/>
      <w:numFmt w:val="bullet"/>
      <w:lvlText w:val="o"/>
      <w:lvlJc w:val="left"/>
      <w:pPr>
        <w:tabs>
          <w:tab w:val="num" w:pos="3600"/>
        </w:tabs>
        <w:ind w:left="3600" w:hanging="360"/>
      </w:pPr>
      <w:rPr>
        <w:rFonts w:ascii="Courier New" w:hAnsi="Courier New"/>
      </w:rPr>
    </w:lvl>
    <w:lvl w:ilvl="5" w:tplc="A0BCBA34">
      <w:start w:val="1"/>
      <w:numFmt w:val="bullet"/>
      <w:lvlText w:val=""/>
      <w:lvlJc w:val="left"/>
      <w:pPr>
        <w:tabs>
          <w:tab w:val="num" w:pos="4320"/>
        </w:tabs>
        <w:ind w:left="4320" w:hanging="360"/>
      </w:pPr>
      <w:rPr>
        <w:rFonts w:ascii="Wingdings" w:hAnsi="Wingdings"/>
      </w:rPr>
    </w:lvl>
    <w:lvl w:ilvl="6" w:tplc="D65658DC">
      <w:start w:val="1"/>
      <w:numFmt w:val="bullet"/>
      <w:lvlText w:val=""/>
      <w:lvlJc w:val="left"/>
      <w:pPr>
        <w:tabs>
          <w:tab w:val="num" w:pos="5040"/>
        </w:tabs>
        <w:ind w:left="5040" w:hanging="360"/>
      </w:pPr>
      <w:rPr>
        <w:rFonts w:ascii="Symbol" w:hAnsi="Symbol"/>
      </w:rPr>
    </w:lvl>
    <w:lvl w:ilvl="7" w:tplc="7BEA5674">
      <w:start w:val="1"/>
      <w:numFmt w:val="bullet"/>
      <w:lvlText w:val="o"/>
      <w:lvlJc w:val="left"/>
      <w:pPr>
        <w:tabs>
          <w:tab w:val="num" w:pos="5760"/>
        </w:tabs>
        <w:ind w:left="5760" w:hanging="360"/>
      </w:pPr>
      <w:rPr>
        <w:rFonts w:ascii="Courier New" w:hAnsi="Courier New"/>
      </w:rPr>
    </w:lvl>
    <w:lvl w:ilvl="8" w:tplc="17AEE108">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3D8A5BC4">
      <w:start w:val="1"/>
      <w:numFmt w:val="bullet"/>
      <w:lvlText w:val=""/>
      <w:lvlJc w:val="left"/>
      <w:pPr>
        <w:ind w:left="720" w:hanging="360"/>
      </w:pPr>
      <w:rPr>
        <w:rFonts w:ascii="Symbol" w:hAnsi="Symbol"/>
      </w:rPr>
    </w:lvl>
    <w:lvl w:ilvl="1" w:tplc="05C476D6">
      <w:start w:val="1"/>
      <w:numFmt w:val="bullet"/>
      <w:lvlText w:val="o"/>
      <w:lvlJc w:val="left"/>
      <w:pPr>
        <w:tabs>
          <w:tab w:val="num" w:pos="1440"/>
        </w:tabs>
        <w:ind w:left="1440" w:hanging="360"/>
      </w:pPr>
      <w:rPr>
        <w:rFonts w:ascii="Courier New" w:hAnsi="Courier New"/>
      </w:rPr>
    </w:lvl>
    <w:lvl w:ilvl="2" w:tplc="51E89A70">
      <w:start w:val="1"/>
      <w:numFmt w:val="bullet"/>
      <w:lvlText w:val=""/>
      <w:lvlJc w:val="left"/>
      <w:pPr>
        <w:tabs>
          <w:tab w:val="num" w:pos="2160"/>
        </w:tabs>
        <w:ind w:left="2160" w:hanging="360"/>
      </w:pPr>
      <w:rPr>
        <w:rFonts w:ascii="Wingdings" w:hAnsi="Wingdings"/>
      </w:rPr>
    </w:lvl>
    <w:lvl w:ilvl="3" w:tplc="2F5C351C">
      <w:start w:val="1"/>
      <w:numFmt w:val="bullet"/>
      <w:lvlText w:val=""/>
      <w:lvlJc w:val="left"/>
      <w:pPr>
        <w:tabs>
          <w:tab w:val="num" w:pos="2880"/>
        </w:tabs>
        <w:ind w:left="2880" w:hanging="360"/>
      </w:pPr>
      <w:rPr>
        <w:rFonts w:ascii="Symbol" w:hAnsi="Symbol"/>
      </w:rPr>
    </w:lvl>
    <w:lvl w:ilvl="4" w:tplc="FCC22B28">
      <w:start w:val="1"/>
      <w:numFmt w:val="bullet"/>
      <w:lvlText w:val="o"/>
      <w:lvlJc w:val="left"/>
      <w:pPr>
        <w:tabs>
          <w:tab w:val="num" w:pos="3600"/>
        </w:tabs>
        <w:ind w:left="3600" w:hanging="360"/>
      </w:pPr>
      <w:rPr>
        <w:rFonts w:ascii="Courier New" w:hAnsi="Courier New"/>
      </w:rPr>
    </w:lvl>
    <w:lvl w:ilvl="5" w:tplc="E162EB80">
      <w:start w:val="1"/>
      <w:numFmt w:val="bullet"/>
      <w:lvlText w:val=""/>
      <w:lvlJc w:val="left"/>
      <w:pPr>
        <w:tabs>
          <w:tab w:val="num" w:pos="4320"/>
        </w:tabs>
        <w:ind w:left="4320" w:hanging="360"/>
      </w:pPr>
      <w:rPr>
        <w:rFonts w:ascii="Wingdings" w:hAnsi="Wingdings"/>
      </w:rPr>
    </w:lvl>
    <w:lvl w:ilvl="6" w:tplc="2176F92E">
      <w:start w:val="1"/>
      <w:numFmt w:val="bullet"/>
      <w:lvlText w:val=""/>
      <w:lvlJc w:val="left"/>
      <w:pPr>
        <w:tabs>
          <w:tab w:val="num" w:pos="5040"/>
        </w:tabs>
        <w:ind w:left="5040" w:hanging="360"/>
      </w:pPr>
      <w:rPr>
        <w:rFonts w:ascii="Symbol" w:hAnsi="Symbol"/>
      </w:rPr>
    </w:lvl>
    <w:lvl w:ilvl="7" w:tplc="019AB054">
      <w:start w:val="1"/>
      <w:numFmt w:val="bullet"/>
      <w:lvlText w:val="o"/>
      <w:lvlJc w:val="left"/>
      <w:pPr>
        <w:tabs>
          <w:tab w:val="num" w:pos="5760"/>
        </w:tabs>
        <w:ind w:left="5760" w:hanging="360"/>
      </w:pPr>
      <w:rPr>
        <w:rFonts w:ascii="Courier New" w:hAnsi="Courier New"/>
      </w:rPr>
    </w:lvl>
    <w:lvl w:ilvl="8" w:tplc="024425B0">
      <w:start w:val="1"/>
      <w:numFmt w:val="bullet"/>
      <w:lvlText w:val=""/>
      <w:lvlJc w:val="left"/>
      <w:pPr>
        <w:tabs>
          <w:tab w:val="num" w:pos="6480"/>
        </w:tabs>
        <w:ind w:left="6480" w:hanging="360"/>
      </w:pPr>
      <w:rPr>
        <w:rFonts w:ascii="Wingdings" w:hAnsi="Wingdings"/>
      </w:rPr>
    </w:lvl>
  </w:abstractNum>
  <w:abstractNum w:abstractNumId="7" w15:restartNumberingAfterBreak="1">
    <w:nsid w:val="7B3730E2"/>
    <w:multiLevelType w:val="hybridMultilevel"/>
    <w:tmpl w:val="7B3730E2"/>
    <w:lvl w:ilvl="0" w:tplc="FCCCC2F0">
      <w:start w:val="1"/>
      <w:numFmt w:val="bullet"/>
      <w:lvlText w:val="o"/>
      <w:lvlJc w:val="left"/>
      <w:pPr>
        <w:ind w:left="720" w:hanging="360"/>
      </w:pPr>
      <w:rPr>
        <w:rFonts w:ascii="Courier New" w:hAnsi="Courier New"/>
      </w:rPr>
    </w:lvl>
    <w:lvl w:ilvl="1" w:tplc="1ECCF2B8">
      <w:start w:val="1"/>
      <w:numFmt w:val="bullet"/>
      <w:lvlText w:val="o"/>
      <w:lvlJc w:val="left"/>
      <w:pPr>
        <w:tabs>
          <w:tab w:val="num" w:pos="1440"/>
        </w:tabs>
        <w:ind w:left="1440" w:hanging="360"/>
      </w:pPr>
      <w:rPr>
        <w:rFonts w:ascii="Courier New" w:hAnsi="Courier New"/>
      </w:rPr>
    </w:lvl>
    <w:lvl w:ilvl="2" w:tplc="27A8A9B4">
      <w:start w:val="1"/>
      <w:numFmt w:val="bullet"/>
      <w:lvlText w:val=""/>
      <w:lvlJc w:val="left"/>
      <w:pPr>
        <w:tabs>
          <w:tab w:val="num" w:pos="2160"/>
        </w:tabs>
        <w:ind w:left="2160" w:hanging="360"/>
      </w:pPr>
      <w:rPr>
        <w:rFonts w:ascii="Wingdings" w:hAnsi="Wingdings"/>
      </w:rPr>
    </w:lvl>
    <w:lvl w:ilvl="3" w:tplc="E8CA0AC2">
      <w:start w:val="1"/>
      <w:numFmt w:val="bullet"/>
      <w:lvlText w:val=""/>
      <w:lvlJc w:val="left"/>
      <w:pPr>
        <w:tabs>
          <w:tab w:val="num" w:pos="2880"/>
        </w:tabs>
        <w:ind w:left="2880" w:hanging="360"/>
      </w:pPr>
      <w:rPr>
        <w:rFonts w:ascii="Symbol" w:hAnsi="Symbol"/>
      </w:rPr>
    </w:lvl>
    <w:lvl w:ilvl="4" w:tplc="08E23012">
      <w:start w:val="1"/>
      <w:numFmt w:val="bullet"/>
      <w:lvlText w:val="o"/>
      <w:lvlJc w:val="left"/>
      <w:pPr>
        <w:tabs>
          <w:tab w:val="num" w:pos="3600"/>
        </w:tabs>
        <w:ind w:left="3600" w:hanging="360"/>
      </w:pPr>
      <w:rPr>
        <w:rFonts w:ascii="Courier New" w:hAnsi="Courier New"/>
      </w:rPr>
    </w:lvl>
    <w:lvl w:ilvl="5" w:tplc="96CA693E">
      <w:start w:val="1"/>
      <w:numFmt w:val="bullet"/>
      <w:lvlText w:val=""/>
      <w:lvlJc w:val="left"/>
      <w:pPr>
        <w:tabs>
          <w:tab w:val="num" w:pos="4320"/>
        </w:tabs>
        <w:ind w:left="4320" w:hanging="360"/>
      </w:pPr>
      <w:rPr>
        <w:rFonts w:ascii="Wingdings" w:hAnsi="Wingdings"/>
      </w:rPr>
    </w:lvl>
    <w:lvl w:ilvl="6" w:tplc="F6A23EE0">
      <w:start w:val="1"/>
      <w:numFmt w:val="bullet"/>
      <w:lvlText w:val=""/>
      <w:lvlJc w:val="left"/>
      <w:pPr>
        <w:tabs>
          <w:tab w:val="num" w:pos="5040"/>
        </w:tabs>
        <w:ind w:left="5040" w:hanging="360"/>
      </w:pPr>
      <w:rPr>
        <w:rFonts w:ascii="Symbol" w:hAnsi="Symbol"/>
      </w:rPr>
    </w:lvl>
    <w:lvl w:ilvl="7" w:tplc="7556DC70">
      <w:start w:val="1"/>
      <w:numFmt w:val="bullet"/>
      <w:lvlText w:val="o"/>
      <w:lvlJc w:val="left"/>
      <w:pPr>
        <w:tabs>
          <w:tab w:val="num" w:pos="5760"/>
        </w:tabs>
        <w:ind w:left="5760" w:hanging="360"/>
      </w:pPr>
      <w:rPr>
        <w:rFonts w:ascii="Courier New" w:hAnsi="Courier New"/>
      </w:rPr>
    </w:lvl>
    <w:lvl w:ilvl="8" w:tplc="655E4E90">
      <w:start w:val="1"/>
      <w:numFmt w:val="bullet"/>
      <w:lvlText w:val=""/>
      <w:lvlJc w:val="left"/>
      <w:pPr>
        <w:tabs>
          <w:tab w:val="num" w:pos="6480"/>
        </w:tabs>
        <w:ind w:left="6480" w:hanging="360"/>
      </w:pPr>
      <w:rPr>
        <w:rFonts w:ascii="Wingdings" w:hAnsi="Wingdings"/>
      </w:rPr>
    </w:lvl>
  </w:abstractNum>
  <w:num w:numId="1" w16cid:durableId="2124110481">
    <w:abstractNumId w:val="1"/>
  </w:num>
  <w:num w:numId="2" w16cid:durableId="2017689557">
    <w:abstractNumId w:val="2"/>
  </w:num>
  <w:num w:numId="3" w16cid:durableId="1212613417">
    <w:abstractNumId w:val="0"/>
  </w:num>
  <w:num w:numId="4" w16cid:durableId="754010148">
    <w:abstractNumId w:val="3"/>
  </w:num>
  <w:num w:numId="5" w16cid:durableId="499933696">
    <w:abstractNumId w:val="4"/>
  </w:num>
  <w:num w:numId="6" w16cid:durableId="131603177">
    <w:abstractNumId w:val="5"/>
  </w:num>
  <w:num w:numId="7" w16cid:durableId="1349023759">
    <w:abstractNumId w:val="6"/>
  </w:num>
  <w:num w:numId="8" w16cid:durableId="12893866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6C95"/>
    <w:rsid w:val="000B79F8"/>
    <w:rsid w:val="000C1025"/>
    <w:rsid w:val="000D4C84"/>
    <w:rsid w:val="0010034E"/>
    <w:rsid w:val="001054EF"/>
    <w:rsid w:val="001205F2"/>
    <w:rsid w:val="00130698"/>
    <w:rsid w:val="00131AAF"/>
    <w:rsid w:val="00151C6A"/>
    <w:rsid w:val="001521CE"/>
    <w:rsid w:val="00166C98"/>
    <w:rsid w:val="00182C29"/>
    <w:rsid w:val="00187AB8"/>
    <w:rsid w:val="001A1603"/>
    <w:rsid w:val="001C35CC"/>
    <w:rsid w:val="001E1CC9"/>
    <w:rsid w:val="001F7165"/>
    <w:rsid w:val="00211408"/>
    <w:rsid w:val="00220A14"/>
    <w:rsid w:val="002275AD"/>
    <w:rsid w:val="00243043"/>
    <w:rsid w:val="00247289"/>
    <w:rsid w:val="00253769"/>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D00DC"/>
    <w:rsid w:val="003E06CB"/>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F39F1"/>
    <w:rsid w:val="00514D3D"/>
    <w:rsid w:val="005214DB"/>
    <w:rsid w:val="00522D8B"/>
    <w:rsid w:val="00536544"/>
    <w:rsid w:val="005500AC"/>
    <w:rsid w:val="0057779B"/>
    <w:rsid w:val="005B1588"/>
    <w:rsid w:val="005B60D4"/>
    <w:rsid w:val="005B7AA2"/>
    <w:rsid w:val="005F660F"/>
    <w:rsid w:val="00617FC7"/>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71CA3"/>
    <w:rsid w:val="00872869"/>
    <w:rsid w:val="008737E7"/>
    <w:rsid w:val="00874562"/>
    <w:rsid w:val="008745F8"/>
    <w:rsid w:val="00877602"/>
    <w:rsid w:val="008B2969"/>
    <w:rsid w:val="008C4138"/>
    <w:rsid w:val="008C76F3"/>
    <w:rsid w:val="008D252C"/>
    <w:rsid w:val="008D7109"/>
    <w:rsid w:val="008E6F67"/>
    <w:rsid w:val="008F338B"/>
    <w:rsid w:val="009135E6"/>
    <w:rsid w:val="00915981"/>
    <w:rsid w:val="009230F9"/>
    <w:rsid w:val="00927249"/>
    <w:rsid w:val="009463F2"/>
    <w:rsid w:val="009514F4"/>
    <w:rsid w:val="00954517"/>
    <w:rsid w:val="009550A3"/>
    <w:rsid w:val="00956555"/>
    <w:rsid w:val="0096666E"/>
    <w:rsid w:val="0097592F"/>
    <w:rsid w:val="009806F9"/>
    <w:rsid w:val="009854A1"/>
    <w:rsid w:val="009A6F3E"/>
    <w:rsid w:val="009D3CEC"/>
    <w:rsid w:val="009E1EDC"/>
    <w:rsid w:val="00A009B1"/>
    <w:rsid w:val="00A15E21"/>
    <w:rsid w:val="00A218DB"/>
    <w:rsid w:val="00A4645E"/>
    <w:rsid w:val="00A5443B"/>
    <w:rsid w:val="00A57C50"/>
    <w:rsid w:val="00A75399"/>
    <w:rsid w:val="00AB7154"/>
    <w:rsid w:val="00AF0E3F"/>
    <w:rsid w:val="00B00580"/>
    <w:rsid w:val="00B1461E"/>
    <w:rsid w:val="00B32389"/>
    <w:rsid w:val="00B35786"/>
    <w:rsid w:val="00B36F8C"/>
    <w:rsid w:val="00B47A52"/>
    <w:rsid w:val="00B70A92"/>
    <w:rsid w:val="00B73226"/>
    <w:rsid w:val="00B73FE8"/>
    <w:rsid w:val="00B90CC2"/>
    <w:rsid w:val="00B97023"/>
    <w:rsid w:val="00BA2B2C"/>
    <w:rsid w:val="00BA67D6"/>
    <w:rsid w:val="00BD45FD"/>
    <w:rsid w:val="00BD4A2F"/>
    <w:rsid w:val="00BD6864"/>
    <w:rsid w:val="00BF3065"/>
    <w:rsid w:val="00C01041"/>
    <w:rsid w:val="00C47903"/>
    <w:rsid w:val="00C505DF"/>
    <w:rsid w:val="00C601B9"/>
    <w:rsid w:val="00C61449"/>
    <w:rsid w:val="00C66D7C"/>
    <w:rsid w:val="00C774F4"/>
    <w:rsid w:val="00C85E3A"/>
    <w:rsid w:val="00CA4A0A"/>
    <w:rsid w:val="00CA7A5F"/>
    <w:rsid w:val="00CC120B"/>
    <w:rsid w:val="00CD30F4"/>
    <w:rsid w:val="00D05639"/>
    <w:rsid w:val="00D134AB"/>
    <w:rsid w:val="00D15F1D"/>
    <w:rsid w:val="00D31899"/>
    <w:rsid w:val="00D33ABB"/>
    <w:rsid w:val="00D3669A"/>
    <w:rsid w:val="00D44A0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223DE"/>
    <w:rsid w:val="00E566AD"/>
    <w:rsid w:val="00E57EE0"/>
    <w:rsid w:val="00E71033"/>
    <w:rsid w:val="00E812C0"/>
    <w:rsid w:val="00E82FA5"/>
    <w:rsid w:val="00E92342"/>
    <w:rsid w:val="00E9777A"/>
    <w:rsid w:val="00EB1BFF"/>
    <w:rsid w:val="00EB224E"/>
    <w:rsid w:val="00EB7E06"/>
    <w:rsid w:val="00ED1D71"/>
    <w:rsid w:val="00ED262F"/>
    <w:rsid w:val="00EF30FC"/>
    <w:rsid w:val="00F042CE"/>
    <w:rsid w:val="00F06B4E"/>
    <w:rsid w:val="00F23851"/>
    <w:rsid w:val="00F24188"/>
    <w:rsid w:val="00F45486"/>
    <w:rsid w:val="00F526E8"/>
    <w:rsid w:val="00F605FD"/>
    <w:rsid w:val="00F867B8"/>
    <w:rsid w:val="00FB20D9"/>
    <w:rsid w:val="00FB7086"/>
    <w:rsid w:val="00FC46D9"/>
    <w:rsid w:val="00FC6341"/>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6340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2</cp:revision>
  <dcterms:created xsi:type="dcterms:W3CDTF">2025-12-19T19:42:00Z</dcterms:created>
  <dcterms:modified xsi:type="dcterms:W3CDTF">2025-12-19T19:42:00Z</dcterms:modified>
</cp:coreProperties>
</file>