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232019"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232019"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232019" w:rsidP="0096666E">
      <w:pPr>
        <w:pStyle w:val="Standaard1"/>
        <w:jc w:val="center"/>
        <w:rPr>
          <w:rFonts w:ascii="Arial" w:hAnsi="Arial" w:cs="Arial"/>
        </w:rPr>
      </w:pPr>
      <w:r>
        <w:rPr>
          <w:rFonts w:ascii="Arial" w:hAnsi="Arial" w:cs="Arial"/>
        </w:rPr>
        <w:t>***************************************</w:t>
      </w:r>
    </w:p>
    <w:p w14:paraId="2D24D03A" w14:textId="77777777" w:rsidR="005500AC" w:rsidRDefault="00232019"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232019" w:rsidRPr="0033354C">
        <w:rPr>
          <w:rFonts w:ascii="Arial" w:hAnsi="Arial" w:cs="Arial"/>
          <w:noProof/>
          <w:lang w:val="nl-BE"/>
        </w:rPr>
        <w:t>voorzitter gemeenteraad</w:t>
      </w:r>
    </w:p>
    <w:p w14:paraId="337FAE19" w14:textId="77777777" w:rsidR="008703D2" w:rsidRPr="0033354C" w:rsidRDefault="00232019" w:rsidP="002B0D49">
      <w:pPr>
        <w:pStyle w:val="Standaard1"/>
        <w:rPr>
          <w:rFonts w:ascii="Arial" w:hAnsi="Arial" w:cs="Arial"/>
          <w:lang w:val="nl-BE"/>
        </w:rPr>
      </w:pPr>
      <w:r w:rsidRPr="0033354C">
        <w:rPr>
          <w:rFonts w:ascii="Arial" w:hAnsi="Arial" w:cs="Arial"/>
          <w:noProof/>
          <w:lang w:val="nl-BE"/>
        </w:rPr>
        <w:t>Ines Swaelens, burgemeester</w:t>
      </w:r>
    </w:p>
    <w:p w14:paraId="4446B4C5" w14:textId="77777777" w:rsidR="008703D2" w:rsidRPr="0033354C" w:rsidRDefault="00232019"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6791D28A" w14:textId="77777777" w:rsidR="008703D2" w:rsidRPr="0033354C" w:rsidRDefault="00232019"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6046E454" w14:textId="77777777" w:rsidR="0096666E" w:rsidRDefault="00232019"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232019" w:rsidP="0096666E">
      <w:pPr>
        <w:pStyle w:val="Standaard1"/>
        <w:rPr>
          <w:rFonts w:ascii="Arial" w:hAnsi="Arial" w:cs="Arial"/>
          <w:u w:val="single"/>
        </w:rPr>
      </w:pPr>
      <w:r>
        <w:rPr>
          <w:rFonts w:ascii="Arial" w:hAnsi="Arial" w:cs="Arial"/>
        </w:rPr>
        <w:t xml:space="preserve">                                   </w:t>
      </w:r>
    </w:p>
    <w:p w14:paraId="2D24D03F" w14:textId="0418EC34" w:rsidR="0096666E" w:rsidRDefault="00232019"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232019" w:rsidRPr="0033354C">
        <w:rPr>
          <w:rFonts w:ascii="Arial" w:hAnsi="Arial" w:cs="Arial"/>
          <w:noProof/>
          <w:lang w:val="nl-BE"/>
        </w:rPr>
        <w:t>, raadslid</w:t>
      </w:r>
    </w:p>
    <w:p w14:paraId="2D24D041" w14:textId="77777777" w:rsidR="00F042CE" w:rsidRDefault="00232019" w:rsidP="00EB7E06">
      <w:pPr>
        <w:spacing w:after="0"/>
      </w:pPr>
      <w:r>
        <w:rPr>
          <w:noProof/>
          <w:lang w:eastAsia="nl-BE"/>
        </w:rPr>
        <mc:AlternateContent>
          <mc:Choice Requires="wps">
            <w:drawing>
              <wp:anchor distT="0" distB="0" distL="114300" distR="114300" simplePos="0" relativeHeight="251658240" behindDoc="0" locked="0" layoutInCell="1" allowOverlap="1" wp14:anchorId="72FEA458" wp14:editId="2DF3C8BE">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8703D2" w14:paraId="2D24D044" w14:textId="77777777" w:rsidTr="00E82FA5">
        <w:trPr>
          <w:trHeight w:val="284"/>
        </w:trPr>
        <w:tc>
          <w:tcPr>
            <w:tcW w:w="380" w:type="dxa"/>
            <w:tcBorders>
              <w:top w:val="nil"/>
              <w:left w:val="nil"/>
              <w:bottom w:val="nil"/>
              <w:right w:val="nil"/>
            </w:tcBorders>
          </w:tcPr>
          <w:p w14:paraId="2D24D042" w14:textId="188DB67F"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Retributie voor</w:t>
            </w:r>
            <w:r w:rsidR="00232019" w:rsidRPr="007B753D">
              <w:rPr>
                <w:b/>
                <w:bCs/>
                <w:noProof/>
              </w:rPr>
              <w:t xml:space="preserve"> de herstelling of aanpassing van het voetpad door de gemeentelijke werkliedendienst 2026 - 2031</w:t>
            </w:r>
            <w:r w:rsidR="006C76DC" w:rsidRPr="007B753D">
              <w:rPr>
                <w:b/>
                <w:bCs/>
              </w:rPr>
              <w:t xml:space="preserve"> </w:t>
            </w:r>
          </w:p>
        </w:tc>
      </w:tr>
      <w:tr w:rsidR="008703D2"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232019"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232019" w:rsidP="00D44A0A">
            <w:pPr>
              <w:rPr>
                <w:b/>
              </w:rPr>
            </w:pPr>
            <w:r>
              <w:rPr>
                <w:b/>
              </w:rPr>
              <w:t>Toelichting</w:t>
            </w:r>
          </w:p>
          <w:p w14:paraId="1AB24F72" w14:textId="77777777" w:rsidR="008703D2" w:rsidRDefault="00232019" w:rsidP="00D44A0A">
            <w:pPr>
              <w:rPr>
                <w:noProof/>
              </w:rPr>
            </w:pPr>
            <w:r>
              <w:rPr>
                <w:noProof/>
              </w:rPr>
              <w:t>Aan het begin van elke legislatuur, voor het vaststellen van de meerjarenplanning, dienen de belastingen en retributies vastgesteld te worden.</w:t>
            </w:r>
          </w:p>
          <w:p w14:paraId="459E9597" w14:textId="77777777" w:rsidR="008703D2" w:rsidRDefault="00232019" w:rsidP="00D44A0A">
            <w:pPr>
              <w:rPr>
                <w:noProof/>
              </w:rPr>
            </w:pPr>
            <w:r>
              <w:rPr>
                <w:noProof/>
              </w:rPr>
              <w:t>Dit reglement bepaalt de retributie die verschuldigd is voor de herstelling of aanpassing van het voetpad door de gemeentelijke werkliedendienst, wanneer de beschadiging of wijziging het gevolg is van nieuwbouw, verbouwing of werken uitgevoerd door of in opdracht van derden.</w:t>
            </w:r>
          </w:p>
          <w:p w14:paraId="2D24D049" w14:textId="28678C04" w:rsidR="00FC46D9" w:rsidRPr="00FC46D9" w:rsidRDefault="00232019" w:rsidP="00D44A0A">
            <w:pPr>
              <w:rPr>
                <w:b/>
              </w:rPr>
            </w:pPr>
            <w:r w:rsidRPr="00FC46D9">
              <w:rPr>
                <w:b/>
              </w:rPr>
              <w:t>Bevoegdheid</w:t>
            </w:r>
          </w:p>
          <w:p w14:paraId="6FDD9F23" w14:textId="77777777" w:rsidR="008703D2" w:rsidRDefault="00232019" w:rsidP="00536544">
            <w:pPr>
              <w:numPr>
                <w:ilvl w:val="0"/>
                <w:numId w:val="5"/>
              </w:numPr>
              <w:rPr>
                <w:noProof/>
              </w:rPr>
            </w:pPr>
            <w:r>
              <w:rPr>
                <w:noProof/>
              </w:rPr>
              <w:t>Grondwet - artikel 173</w:t>
            </w:r>
          </w:p>
          <w:p w14:paraId="242F0764" w14:textId="77777777" w:rsidR="008703D2" w:rsidRDefault="00232019" w:rsidP="00536544">
            <w:pPr>
              <w:numPr>
                <w:ilvl w:val="0"/>
                <w:numId w:val="5"/>
              </w:numPr>
              <w:rPr>
                <w:noProof/>
              </w:rPr>
            </w:pPr>
            <w:r>
              <w:rPr>
                <w:noProof/>
              </w:rPr>
              <w:t>Decreet lokaal bestuur van 22 december 2017 - artikel 40 en 41 betreffende de bevoegdheden van de gemeenteraad</w:t>
            </w:r>
          </w:p>
        </w:tc>
      </w:tr>
      <w:tr w:rsidR="008703D2"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232019" w:rsidP="00DA2F10">
            <w:pPr>
              <w:rPr>
                <w:b/>
              </w:rPr>
            </w:pPr>
            <w:r>
              <w:rPr>
                <w:b/>
              </w:rPr>
              <w:t>Juridische grond</w:t>
            </w:r>
          </w:p>
          <w:p w14:paraId="3B3B3C9A" w14:textId="77777777" w:rsidR="008703D2" w:rsidRDefault="00232019" w:rsidP="00536544">
            <w:pPr>
              <w:numPr>
                <w:ilvl w:val="0"/>
                <w:numId w:val="6"/>
              </w:numPr>
              <w:rPr>
                <w:noProof/>
              </w:rPr>
            </w:pPr>
            <w:r>
              <w:rPr>
                <w:noProof/>
              </w:rPr>
              <w:t>Wetboek van Inkomstenbelastingen 1992 - artikel 464 t.e.m. 470/2 </w:t>
            </w:r>
          </w:p>
          <w:p w14:paraId="6A90BF67" w14:textId="77777777" w:rsidR="008703D2" w:rsidRDefault="00232019" w:rsidP="00536544">
            <w:pPr>
              <w:numPr>
                <w:ilvl w:val="0"/>
                <w:numId w:val="6"/>
              </w:numPr>
              <w:rPr>
                <w:noProof/>
              </w:rPr>
            </w:pPr>
            <w:r>
              <w:rPr>
                <w:noProof/>
              </w:rPr>
              <w:t>Decreet lokaal bestuur van 22 december 2017</w:t>
            </w:r>
          </w:p>
          <w:p w14:paraId="4E0BBBFE" w14:textId="77777777" w:rsidR="008703D2" w:rsidRDefault="00232019" w:rsidP="00536544">
            <w:pPr>
              <w:numPr>
                <w:ilvl w:val="0"/>
                <w:numId w:val="6"/>
              </w:numPr>
              <w:rPr>
                <w:noProof/>
              </w:rPr>
            </w:pPr>
            <w:r>
              <w:rPr>
                <w:noProof/>
              </w:rPr>
              <w:t>Raadsbesluit van 19 september 2003 betreffende retributiereglement voor herstelling of aanpassing van het voetpad door de gemeentelijke werkliedendienst</w:t>
            </w:r>
          </w:p>
        </w:tc>
      </w:tr>
      <w:tr w:rsidR="008703D2"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232019" w:rsidP="00DA2F10">
            <w:pPr>
              <w:rPr>
                <w:b/>
              </w:rPr>
            </w:pPr>
            <w:r>
              <w:rPr>
                <w:b/>
              </w:rPr>
              <w:t>Considerans</w:t>
            </w:r>
          </w:p>
          <w:p w14:paraId="3337D67E" w14:textId="77777777" w:rsidR="008703D2" w:rsidRDefault="00232019" w:rsidP="00536544">
            <w:pPr>
              <w:rPr>
                <w:noProof/>
              </w:rPr>
            </w:pPr>
            <w:r>
              <w:rPr>
                <w:noProof/>
              </w:rPr>
              <w:t>Dit reglement bepaalt de retributie die verschuldigd is voor de herstelling of aanpassing van het voetpad door de gemeentelijke werkliedendienst wanneer de beschadiging of wijziging het gevolg is van nieuwbouw, verbouwing of werken uitgevoerd door of in opdracht van derden.</w:t>
            </w:r>
          </w:p>
        </w:tc>
      </w:tr>
      <w:tr w:rsidR="008703D2"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232019" w:rsidP="00020EEF">
            <w:pPr>
              <w:rPr>
                <w:b/>
              </w:rPr>
            </w:pPr>
            <w:r w:rsidRPr="00DA2F10">
              <w:rPr>
                <w:b/>
              </w:rPr>
              <w:t>Financiële impact</w:t>
            </w:r>
          </w:p>
          <w:p w14:paraId="002C63BD" w14:textId="77777777" w:rsidR="008703D2" w:rsidRDefault="00232019" w:rsidP="0010034E">
            <w:pPr>
              <w:rPr>
                <w:noProof/>
              </w:rPr>
            </w:pPr>
            <w:r>
              <w:rPr>
                <w:noProof/>
              </w:rPr>
              <w:t>De financiële toestand van de gemeente vergt de invoering van alle rendabele belastingen en retributies.</w:t>
            </w:r>
          </w:p>
        </w:tc>
      </w:tr>
      <w:tr w:rsidR="008703D2"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232019" w:rsidP="00020EEF">
            <w:pPr>
              <w:rPr>
                <w:b/>
              </w:rPr>
            </w:pPr>
            <w:r>
              <w:rPr>
                <w:b/>
              </w:rPr>
              <w:t>Adviezen en voorstel</w:t>
            </w:r>
          </w:p>
          <w:p w14:paraId="41FAF378" w14:textId="77777777" w:rsidR="008703D2" w:rsidRDefault="00232019" w:rsidP="0010034E">
            <w:pPr>
              <w:numPr>
                <w:ilvl w:val="0"/>
                <w:numId w:val="7"/>
              </w:numPr>
              <w:rPr>
                <w:noProof/>
              </w:rPr>
            </w:pPr>
            <w:r>
              <w:rPr>
                <w:noProof/>
              </w:rPr>
              <w:t>Op voorstel van het college van burgemeester en schepenen in zitting van 25 november 2025</w:t>
            </w:r>
          </w:p>
          <w:p w14:paraId="5AF29A82" w14:textId="77777777" w:rsidR="00A94AE0" w:rsidRDefault="00A94AE0" w:rsidP="00A94AE0">
            <w:pPr>
              <w:rPr>
                <w:noProof/>
              </w:rPr>
            </w:pPr>
          </w:p>
          <w:p w14:paraId="302E1F98" w14:textId="77777777" w:rsidR="00A94AE0" w:rsidRDefault="00A94AE0" w:rsidP="00A94AE0">
            <w:pPr>
              <w:rPr>
                <w:noProof/>
              </w:rPr>
            </w:pPr>
          </w:p>
          <w:p w14:paraId="4164D79D" w14:textId="77777777" w:rsidR="00A94AE0" w:rsidRDefault="00A94AE0" w:rsidP="00A94AE0">
            <w:pPr>
              <w:rPr>
                <w:noProof/>
              </w:rPr>
            </w:pPr>
          </w:p>
          <w:p w14:paraId="13927AC5" w14:textId="77777777" w:rsidR="00A94AE0" w:rsidRDefault="00A94AE0" w:rsidP="00A94AE0">
            <w:pPr>
              <w:rPr>
                <w:noProof/>
              </w:rPr>
            </w:pPr>
          </w:p>
          <w:p w14:paraId="49AF0B79" w14:textId="77777777" w:rsidR="00A94AE0" w:rsidRDefault="00A94AE0" w:rsidP="00A94AE0">
            <w:pPr>
              <w:rPr>
                <w:noProof/>
              </w:rPr>
            </w:pPr>
          </w:p>
          <w:p w14:paraId="59DE2E8A" w14:textId="77777777" w:rsidR="00A94AE0" w:rsidRDefault="00A94AE0" w:rsidP="00A94AE0">
            <w:pPr>
              <w:rPr>
                <w:noProof/>
              </w:rPr>
            </w:pPr>
          </w:p>
          <w:p w14:paraId="2D24D05B" w14:textId="77777777" w:rsidR="00253769" w:rsidRPr="00DA2F10" w:rsidRDefault="00232019" w:rsidP="00253769">
            <w:pPr>
              <w:rPr>
                <w:b/>
              </w:rPr>
            </w:pPr>
            <w:r>
              <w:rPr>
                <w:b/>
              </w:rPr>
              <w:t>Stemming</w:t>
            </w:r>
          </w:p>
          <w:p w14:paraId="09DBE89D" w14:textId="6DE2B199" w:rsidR="0070399E" w:rsidRPr="008B2969" w:rsidRDefault="0041202F" w:rsidP="0070399E">
            <w:pPr>
              <w:rPr>
                <w:bCs/>
                <w:noProof/>
              </w:rPr>
            </w:pPr>
            <w:r>
              <w:rPr>
                <w:bCs/>
                <w:noProof/>
              </w:rPr>
              <w:t>Met 13</w:t>
            </w:r>
            <w:r w:rsidR="00232019"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onthoudingen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8703D2"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232019" w:rsidP="00DA2F10">
            <w:pPr>
              <w:rPr>
                <w:b/>
              </w:rPr>
            </w:pPr>
            <w:r>
              <w:rPr>
                <w:b/>
              </w:rPr>
              <w:t>Besluit</w:t>
            </w:r>
          </w:p>
          <w:p w14:paraId="535B2A12" w14:textId="77777777" w:rsidR="008703D2" w:rsidRDefault="00232019" w:rsidP="0010034E">
            <w:pPr>
              <w:rPr>
                <w:noProof/>
              </w:rPr>
            </w:pPr>
            <w:r>
              <w:rPr>
                <w:b/>
                <w:bCs/>
                <w:noProof/>
              </w:rPr>
              <w:t>Voorwerp</w:t>
            </w:r>
          </w:p>
          <w:p w14:paraId="6B69D6D8" w14:textId="77777777" w:rsidR="008703D2" w:rsidRDefault="00232019" w:rsidP="0010034E">
            <w:pPr>
              <w:rPr>
                <w:noProof/>
              </w:rPr>
            </w:pPr>
            <w:r>
              <w:rPr>
                <w:noProof/>
                <w:u w:val="single"/>
              </w:rPr>
              <w:t>Artikel 1.</w:t>
            </w:r>
            <w:r>
              <w:rPr>
                <w:noProof/>
              </w:rPr>
              <w:t xml:space="preserve"> Dit reglement bepaalt de retributie die verschuldigd is voor de herstelling of aanpassing van het voetpad door de gemeentelijke werkliedendienst, wanneer de beschadiging of wijziging het gevolg is van nieuwbouw, verbouwing of werken uitgevoerd door of in opdracht van derden.</w:t>
            </w:r>
          </w:p>
          <w:p w14:paraId="5664024C" w14:textId="77777777" w:rsidR="008703D2" w:rsidRDefault="00232019" w:rsidP="0010034E">
            <w:pPr>
              <w:rPr>
                <w:noProof/>
              </w:rPr>
            </w:pPr>
            <w:r>
              <w:rPr>
                <w:b/>
                <w:bCs/>
                <w:noProof/>
              </w:rPr>
              <w:t>Retributieplichtige</w:t>
            </w:r>
          </w:p>
          <w:p w14:paraId="55B8F1C1" w14:textId="77777777" w:rsidR="008703D2" w:rsidRDefault="00232019" w:rsidP="0010034E">
            <w:pPr>
              <w:rPr>
                <w:noProof/>
              </w:rPr>
            </w:pPr>
            <w:r>
              <w:rPr>
                <w:noProof/>
                <w:u w:val="single"/>
              </w:rPr>
              <w:t>Artikel 2</w:t>
            </w:r>
            <w:r>
              <w:rPr>
                <w:b/>
                <w:bCs/>
                <w:noProof/>
                <w:u w:val="single"/>
              </w:rPr>
              <w:t>.</w:t>
            </w:r>
            <w:r>
              <w:rPr>
                <w:b/>
                <w:bCs/>
                <w:noProof/>
              </w:rPr>
              <w:t> </w:t>
            </w:r>
            <w:r>
              <w:rPr>
                <w:noProof/>
              </w:rPr>
              <w:t>De retributie is verschuldigd door de bouwheer, opdrachtgever of vergunninghouder die aanleiding geeft tot de herstelling of aanpassing.</w:t>
            </w:r>
          </w:p>
          <w:p w14:paraId="331F5247" w14:textId="77777777" w:rsidR="008703D2" w:rsidRDefault="00232019" w:rsidP="0010034E">
            <w:pPr>
              <w:rPr>
                <w:noProof/>
              </w:rPr>
            </w:pPr>
            <w:r>
              <w:rPr>
                <w:b/>
                <w:bCs/>
                <w:noProof/>
              </w:rPr>
              <w:t>Tarieven</w:t>
            </w:r>
          </w:p>
          <w:p w14:paraId="53A44D7A" w14:textId="77777777" w:rsidR="008703D2" w:rsidRDefault="00232019" w:rsidP="0010034E">
            <w:pPr>
              <w:rPr>
                <w:noProof/>
              </w:rPr>
            </w:pPr>
            <w:r>
              <w:rPr>
                <w:noProof/>
                <w:u w:val="single"/>
              </w:rPr>
              <w:t>Artikel 3.</w:t>
            </w:r>
            <w:r>
              <w:rPr>
                <w:noProof/>
              </w:rPr>
              <w:t xml:space="preserve"> De retributie wordt vastgesteld als volgt:</w:t>
            </w:r>
          </w:p>
          <w:p w14:paraId="613D196F" w14:textId="77777777" w:rsidR="008703D2" w:rsidRDefault="00232019" w:rsidP="0010034E">
            <w:pPr>
              <w:numPr>
                <w:ilvl w:val="0"/>
                <w:numId w:val="8"/>
              </w:numPr>
              <w:rPr>
                <w:noProof/>
              </w:rPr>
            </w:pPr>
            <w:r>
              <w:rPr>
                <w:noProof/>
              </w:rPr>
              <w:t>Boordstenen: € 50 per lopende meter</w:t>
            </w:r>
          </w:p>
          <w:p w14:paraId="0005A88C" w14:textId="77777777" w:rsidR="008703D2" w:rsidRDefault="00232019" w:rsidP="0010034E">
            <w:pPr>
              <w:numPr>
                <w:ilvl w:val="0"/>
                <w:numId w:val="8"/>
              </w:numPr>
              <w:rPr>
                <w:noProof/>
              </w:rPr>
            </w:pPr>
            <w:r>
              <w:rPr>
                <w:noProof/>
              </w:rPr>
              <w:t>Voetpad: € 70 per m²</w:t>
            </w:r>
          </w:p>
          <w:p w14:paraId="741FA194" w14:textId="77777777" w:rsidR="008703D2" w:rsidRDefault="00232019" w:rsidP="0010034E">
            <w:pPr>
              <w:rPr>
                <w:noProof/>
              </w:rPr>
            </w:pPr>
            <w:r>
              <w:rPr>
                <w:b/>
                <w:bCs/>
                <w:noProof/>
              </w:rPr>
              <w:t>Vaststelling en inning</w:t>
            </w:r>
          </w:p>
          <w:p w14:paraId="7C8696BC" w14:textId="77777777" w:rsidR="008703D2" w:rsidRDefault="00232019" w:rsidP="0010034E">
            <w:pPr>
              <w:rPr>
                <w:noProof/>
              </w:rPr>
            </w:pPr>
            <w:r>
              <w:rPr>
                <w:noProof/>
                <w:u w:val="single"/>
              </w:rPr>
              <w:t>Artikel 4.</w:t>
            </w:r>
            <w:r>
              <w:rPr>
                <w:noProof/>
              </w:rPr>
              <w:t xml:space="preserve"> De retributie wordt vastgesteld na meting door de gemeentelijke dienst. De inning gebeurt via factuur uitgereikt door het lokaal bestuur.</w:t>
            </w:r>
          </w:p>
          <w:p w14:paraId="5251AE8B" w14:textId="77777777" w:rsidR="008703D2" w:rsidRDefault="00232019" w:rsidP="0010034E">
            <w:pPr>
              <w:rPr>
                <w:noProof/>
              </w:rPr>
            </w:pPr>
            <w:r>
              <w:rPr>
                <w:b/>
                <w:bCs/>
                <w:noProof/>
              </w:rPr>
              <w:t>Inwerkingtreding en duur</w:t>
            </w:r>
          </w:p>
          <w:p w14:paraId="22A1FB44" w14:textId="77777777" w:rsidR="008703D2" w:rsidRDefault="00232019" w:rsidP="0010034E">
            <w:pPr>
              <w:rPr>
                <w:noProof/>
              </w:rPr>
            </w:pPr>
            <w:r>
              <w:rPr>
                <w:noProof/>
                <w:u w:val="single"/>
              </w:rPr>
              <w:t>Artikel 5.</w:t>
            </w:r>
            <w:r>
              <w:rPr>
                <w:b/>
                <w:bCs/>
                <w:noProof/>
              </w:rPr>
              <w:t> </w:t>
            </w:r>
            <w:r>
              <w:rPr>
                <w:noProof/>
              </w:rPr>
              <w:t>Het raadsbesluit van 19 september 2003 betreffende retributiereglement herstelling of aanpassing van het voetpad door de gemeentelijke werkliedendienst wordt opgeheven.</w:t>
            </w:r>
          </w:p>
          <w:p w14:paraId="3B312157" w14:textId="77777777" w:rsidR="008703D2" w:rsidRDefault="00232019" w:rsidP="0010034E">
            <w:pPr>
              <w:rPr>
                <w:noProof/>
              </w:rPr>
            </w:pPr>
            <w:r>
              <w:rPr>
                <w:noProof/>
              </w:rPr>
              <w:t>Dit reglement treedt in werking op 1 januari 2026 en blijft gelden totdat het door de gemeenteraad wordt gewijzigd of opgeheven. De bekendmaking gebeurt volgens de bepalingen van het decreet lokaal bestuur.</w:t>
            </w:r>
          </w:p>
          <w:p w14:paraId="59AA0CF0" w14:textId="77777777" w:rsidR="00A94AE0" w:rsidRDefault="00A94AE0" w:rsidP="0010034E">
            <w:pPr>
              <w:rPr>
                <w:noProof/>
              </w:rPr>
            </w:pP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232019"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8703D2" w14:paraId="2D24D06C" w14:textId="77777777" w:rsidTr="00020EEF">
        <w:trPr>
          <w:trHeight w:val="603"/>
        </w:trPr>
        <w:tc>
          <w:tcPr>
            <w:tcW w:w="4253" w:type="dxa"/>
          </w:tcPr>
          <w:p w14:paraId="2D24D067" w14:textId="4966EDC8" w:rsidR="006801DE" w:rsidRPr="004B451F" w:rsidRDefault="00232019" w:rsidP="00BA2B2C">
            <w:pPr>
              <w:ind w:right="379"/>
            </w:pPr>
            <w:r>
              <w:rPr>
                <w:noProof/>
              </w:rPr>
              <w:t>algemeen directeur</w:t>
            </w:r>
            <w:r w:rsidRPr="004B451F">
              <w:t>,</w:t>
            </w:r>
          </w:p>
          <w:p w14:paraId="2D24D069" w14:textId="0E7ACB88" w:rsidR="006801DE" w:rsidRPr="002E08DB" w:rsidRDefault="00232019" w:rsidP="00DD0895">
            <w:r>
              <w:t xml:space="preserve">(get.) </w:t>
            </w:r>
            <w:r>
              <w:rPr>
                <w:noProof/>
              </w:rPr>
              <w:t>Sieglinde De Mulder</w:t>
            </w:r>
          </w:p>
        </w:tc>
        <w:tc>
          <w:tcPr>
            <w:tcW w:w="5211" w:type="dxa"/>
          </w:tcPr>
          <w:p w14:paraId="2D24D06A" w14:textId="1FB48EF6" w:rsidR="006801DE" w:rsidRPr="00166C98" w:rsidRDefault="00232019"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232019"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232019" w:rsidP="0096666E">
      <w:pPr>
        <w:jc w:val="center"/>
        <w:rPr>
          <w:color w:val="000000"/>
          <w:szCs w:val="22"/>
        </w:rPr>
      </w:pPr>
      <w:r>
        <w:rPr>
          <w:color w:val="000000"/>
          <w:szCs w:val="22"/>
        </w:rPr>
        <w:t>V</w:t>
      </w:r>
      <w:r w:rsidRPr="00871CA3">
        <w:rPr>
          <w:color w:val="000000"/>
          <w:szCs w:val="22"/>
        </w:rPr>
        <w:t>oor eensluidend afschrift,</w:t>
      </w:r>
    </w:p>
    <w:p w14:paraId="2D24D06F" w14:textId="7BF48BA5" w:rsidR="0096666E" w:rsidRDefault="00232019"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A94AE0">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8703D2" w14:paraId="75ADA6AF" w14:textId="77777777" w:rsidTr="00712D1A">
        <w:trPr>
          <w:trHeight w:val="1449"/>
        </w:trPr>
        <w:tc>
          <w:tcPr>
            <w:tcW w:w="3794" w:type="dxa"/>
          </w:tcPr>
          <w:p w14:paraId="5ED8FF65" w14:textId="77777777" w:rsidR="006D7941" w:rsidRDefault="00232019" w:rsidP="00712D1A">
            <w:r>
              <w:fldChar w:fldCharType="begin"/>
            </w:r>
            <w:r>
              <w:instrText xml:space="preserve"> MERGEFIELD  ondertekenaars.secretaris.functie </w:instrText>
            </w:r>
            <w:r>
              <w:fldChar w:fldCharType="separate"/>
            </w:r>
            <w:r>
              <w:rPr>
                <w:noProof/>
              </w:rPr>
              <w:t>«ondertekenaars.secretaris.functie»</w:t>
            </w:r>
            <w:r>
              <w:rPr>
                <w:noProof/>
              </w:rPr>
              <w:fldChar w:fldCharType="end"/>
            </w:r>
          </w:p>
          <w:p w14:paraId="45CAA7D9" w14:textId="77777777" w:rsidR="006D7941" w:rsidRPr="00166C98" w:rsidRDefault="00232019" w:rsidP="00712D1A">
            <w:pPr>
              <w:rPr>
                <w:rFonts w:eastAsia="Calibri"/>
              </w:rPr>
            </w:pPr>
            <w:r>
              <w:fldChar w:fldCharType="begin"/>
            </w:r>
            <w:r>
              <w:instrText xml:space="preserve"> MERGEFIELD  ondertekenaars.secretaris.naam </w:instrText>
            </w:r>
            <w:r>
              <w:fldChar w:fldCharType="separate"/>
            </w:r>
            <w:r>
              <w:rPr>
                <w:noProof/>
              </w:rPr>
              <w:t>«ondertekenaars.secretaris.naam»</w:t>
            </w:r>
            <w:r>
              <w:rPr>
                <w:noProof/>
              </w:rPr>
              <w:fldChar w:fldCharType="end"/>
            </w:r>
          </w:p>
        </w:tc>
        <w:tc>
          <w:tcPr>
            <w:tcW w:w="1843" w:type="dxa"/>
          </w:tcPr>
          <w:p w14:paraId="0A9607BA" w14:textId="77777777" w:rsidR="006D7941" w:rsidRPr="00166C98" w:rsidRDefault="00232019" w:rsidP="00712D1A">
            <w:pPr>
              <w:jc w:val="center"/>
              <w:rPr>
                <w:rFonts w:eastAsia="Calibri"/>
              </w:rPr>
            </w:pPr>
            <w:r w:rsidRPr="005B3F4B">
              <w:rPr>
                <w:rFonts w:eastAsia="Calibri"/>
                <w:noProof/>
              </w:rPr>
              <w:drawing>
                <wp:inline distT="0" distB="0" distL="0" distR="0" wp14:anchorId="7C68F5C4" wp14:editId="61A94AC0">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232019"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232019"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C263" w14:textId="77777777" w:rsidR="00232019" w:rsidRDefault="00232019">
      <w:pPr>
        <w:spacing w:after="0"/>
      </w:pPr>
      <w:r>
        <w:separator/>
      </w:r>
    </w:p>
  </w:endnote>
  <w:endnote w:type="continuationSeparator" w:id="0">
    <w:p w14:paraId="207DB298" w14:textId="77777777" w:rsidR="00232019" w:rsidRDefault="002320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8" w14:textId="77777777" w:rsidR="003B16BD" w:rsidRDefault="003B16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9" w14:textId="77777777" w:rsidR="00D7313B" w:rsidRDefault="00D7313B">
    <w:pPr>
      <w:pStyle w:val="Voettekst"/>
      <w:jc w:val="right"/>
    </w:pPr>
  </w:p>
  <w:p w14:paraId="2D24D08A" w14:textId="77777777" w:rsidR="00D7313B" w:rsidRDefault="00D731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232019">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4757" w14:textId="77777777" w:rsidR="00232019" w:rsidRDefault="00232019">
      <w:pPr>
        <w:spacing w:after="0"/>
      </w:pPr>
      <w:r>
        <w:separator/>
      </w:r>
    </w:p>
  </w:footnote>
  <w:footnote w:type="continuationSeparator" w:id="0">
    <w:p w14:paraId="350CE835" w14:textId="77777777" w:rsidR="00232019" w:rsidRDefault="002320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3" w14:textId="77777777" w:rsidR="003B16BD" w:rsidRDefault="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232019" w:rsidP="003F2F4E">
    <w:pPr>
      <w:pStyle w:val="Koptekst"/>
      <w:jc w:val="right"/>
    </w:pPr>
    <w:r>
      <w:rPr>
        <w:noProof/>
        <w:lang w:eastAsia="nl-BE"/>
      </w:rPr>
      <w:drawing>
        <wp:anchor distT="0" distB="0" distL="114300" distR="114300" simplePos="0" relativeHeight="251658240" behindDoc="0" locked="0" layoutInCell="1" allowOverlap="1" wp14:anchorId="36A58CFB" wp14:editId="081E3BE0">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232019" w:rsidP="003F2F4E">
    <w:pPr>
      <w:pStyle w:val="Koptekst"/>
      <w:jc w:val="right"/>
    </w:pPr>
    <w:r>
      <w:t>Provincie Vlaams-Brabant</w:t>
    </w:r>
  </w:p>
  <w:p w14:paraId="2D24D086" w14:textId="77777777" w:rsidR="003B16BD" w:rsidRDefault="00232019" w:rsidP="003F2F4E">
    <w:pPr>
      <w:pStyle w:val="Koptekst"/>
      <w:jc w:val="right"/>
    </w:pPr>
    <w:r>
      <w:t>Gemeente TERNAT</w:t>
    </w:r>
  </w:p>
  <w:p w14:paraId="2D24D087" w14:textId="77777777" w:rsidR="00D7313B" w:rsidRPr="003B16BD" w:rsidRDefault="00D7313B" w:rsidP="003B16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232019" w:rsidP="00D7313B">
    <w:pPr>
      <w:pStyle w:val="Koptekst"/>
    </w:pPr>
    <w:r>
      <w:rPr>
        <w:noProof/>
        <w:lang w:eastAsia="nl-BE"/>
      </w:rPr>
      <w:drawing>
        <wp:anchor distT="0" distB="0" distL="114300" distR="114300" simplePos="0" relativeHeight="251659264" behindDoc="0" locked="0" layoutInCell="1" allowOverlap="1" wp14:anchorId="0AEBA6D1" wp14:editId="0D6B5A60">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232019" w:rsidP="003B16BD">
    <w:pPr>
      <w:pStyle w:val="Koptekst"/>
      <w:jc w:val="right"/>
    </w:pPr>
    <w:r>
      <w:t>Provincie Vlaams-Brabant</w:t>
    </w:r>
  </w:p>
  <w:p w14:paraId="2D24D08D" w14:textId="77777777" w:rsidR="00D7313B" w:rsidRDefault="00232019"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9E8CF8B2">
      <w:start w:val="1"/>
      <w:numFmt w:val="decimal"/>
      <w:lvlText w:val="%1."/>
      <w:lvlJc w:val="left"/>
      <w:pPr>
        <w:ind w:left="720" w:hanging="360"/>
      </w:pPr>
    </w:lvl>
    <w:lvl w:ilvl="1" w:tplc="67FA4464" w:tentative="1">
      <w:start w:val="1"/>
      <w:numFmt w:val="lowerLetter"/>
      <w:lvlText w:val="%2."/>
      <w:lvlJc w:val="left"/>
      <w:pPr>
        <w:ind w:left="1440" w:hanging="360"/>
      </w:pPr>
    </w:lvl>
    <w:lvl w:ilvl="2" w:tplc="1A28C03E" w:tentative="1">
      <w:start w:val="1"/>
      <w:numFmt w:val="lowerRoman"/>
      <w:lvlText w:val="%3."/>
      <w:lvlJc w:val="right"/>
      <w:pPr>
        <w:ind w:left="2160" w:hanging="180"/>
      </w:pPr>
    </w:lvl>
    <w:lvl w:ilvl="3" w:tplc="94C25234" w:tentative="1">
      <w:start w:val="1"/>
      <w:numFmt w:val="decimal"/>
      <w:lvlText w:val="%4."/>
      <w:lvlJc w:val="left"/>
      <w:pPr>
        <w:ind w:left="2880" w:hanging="360"/>
      </w:pPr>
    </w:lvl>
    <w:lvl w:ilvl="4" w:tplc="EBD2849C" w:tentative="1">
      <w:start w:val="1"/>
      <w:numFmt w:val="lowerLetter"/>
      <w:lvlText w:val="%5."/>
      <w:lvlJc w:val="left"/>
      <w:pPr>
        <w:ind w:left="3600" w:hanging="360"/>
      </w:pPr>
    </w:lvl>
    <w:lvl w:ilvl="5" w:tplc="BE72B258" w:tentative="1">
      <w:start w:val="1"/>
      <w:numFmt w:val="lowerRoman"/>
      <w:lvlText w:val="%6."/>
      <w:lvlJc w:val="right"/>
      <w:pPr>
        <w:ind w:left="4320" w:hanging="180"/>
      </w:pPr>
    </w:lvl>
    <w:lvl w:ilvl="6" w:tplc="45E4C1CC" w:tentative="1">
      <w:start w:val="1"/>
      <w:numFmt w:val="decimal"/>
      <w:lvlText w:val="%7."/>
      <w:lvlJc w:val="left"/>
      <w:pPr>
        <w:ind w:left="5040" w:hanging="360"/>
      </w:pPr>
    </w:lvl>
    <w:lvl w:ilvl="7" w:tplc="40127C8C" w:tentative="1">
      <w:start w:val="1"/>
      <w:numFmt w:val="lowerLetter"/>
      <w:lvlText w:val="%8."/>
      <w:lvlJc w:val="left"/>
      <w:pPr>
        <w:ind w:left="5760" w:hanging="360"/>
      </w:pPr>
    </w:lvl>
    <w:lvl w:ilvl="8" w:tplc="81FC2302"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7E4CC46C">
      <w:start w:val="1"/>
      <w:numFmt w:val="bullet"/>
      <w:lvlText w:val=""/>
      <w:lvlJc w:val="left"/>
      <w:pPr>
        <w:ind w:left="720" w:hanging="360"/>
      </w:pPr>
      <w:rPr>
        <w:rFonts w:ascii="Symbol" w:hAnsi="Symbol" w:hint="default"/>
      </w:rPr>
    </w:lvl>
    <w:lvl w:ilvl="1" w:tplc="F3AE1878">
      <w:start w:val="1"/>
      <w:numFmt w:val="bullet"/>
      <w:lvlText w:val="o"/>
      <w:lvlJc w:val="left"/>
      <w:pPr>
        <w:ind w:left="1440" w:hanging="360"/>
      </w:pPr>
      <w:rPr>
        <w:rFonts w:ascii="Courier New" w:hAnsi="Courier New" w:cs="Courier New" w:hint="default"/>
      </w:rPr>
    </w:lvl>
    <w:lvl w:ilvl="2" w:tplc="246464D6" w:tentative="1">
      <w:start w:val="1"/>
      <w:numFmt w:val="bullet"/>
      <w:lvlText w:val=""/>
      <w:lvlJc w:val="left"/>
      <w:pPr>
        <w:ind w:left="2160" w:hanging="360"/>
      </w:pPr>
      <w:rPr>
        <w:rFonts w:ascii="Wingdings" w:hAnsi="Wingdings" w:hint="default"/>
      </w:rPr>
    </w:lvl>
    <w:lvl w:ilvl="3" w:tplc="D75EE012" w:tentative="1">
      <w:start w:val="1"/>
      <w:numFmt w:val="bullet"/>
      <w:lvlText w:val=""/>
      <w:lvlJc w:val="left"/>
      <w:pPr>
        <w:ind w:left="2880" w:hanging="360"/>
      </w:pPr>
      <w:rPr>
        <w:rFonts w:ascii="Symbol" w:hAnsi="Symbol" w:hint="default"/>
      </w:rPr>
    </w:lvl>
    <w:lvl w:ilvl="4" w:tplc="BE845614" w:tentative="1">
      <w:start w:val="1"/>
      <w:numFmt w:val="bullet"/>
      <w:lvlText w:val="o"/>
      <w:lvlJc w:val="left"/>
      <w:pPr>
        <w:ind w:left="3600" w:hanging="360"/>
      </w:pPr>
      <w:rPr>
        <w:rFonts w:ascii="Courier New" w:hAnsi="Courier New" w:cs="Courier New" w:hint="default"/>
      </w:rPr>
    </w:lvl>
    <w:lvl w:ilvl="5" w:tplc="95F07D1C" w:tentative="1">
      <w:start w:val="1"/>
      <w:numFmt w:val="bullet"/>
      <w:lvlText w:val=""/>
      <w:lvlJc w:val="left"/>
      <w:pPr>
        <w:ind w:left="4320" w:hanging="360"/>
      </w:pPr>
      <w:rPr>
        <w:rFonts w:ascii="Wingdings" w:hAnsi="Wingdings" w:hint="default"/>
      </w:rPr>
    </w:lvl>
    <w:lvl w:ilvl="6" w:tplc="038C6232" w:tentative="1">
      <w:start w:val="1"/>
      <w:numFmt w:val="bullet"/>
      <w:lvlText w:val=""/>
      <w:lvlJc w:val="left"/>
      <w:pPr>
        <w:ind w:left="5040" w:hanging="360"/>
      </w:pPr>
      <w:rPr>
        <w:rFonts w:ascii="Symbol" w:hAnsi="Symbol" w:hint="default"/>
      </w:rPr>
    </w:lvl>
    <w:lvl w:ilvl="7" w:tplc="7DA824B2" w:tentative="1">
      <w:start w:val="1"/>
      <w:numFmt w:val="bullet"/>
      <w:lvlText w:val="o"/>
      <w:lvlJc w:val="left"/>
      <w:pPr>
        <w:ind w:left="5760" w:hanging="360"/>
      </w:pPr>
      <w:rPr>
        <w:rFonts w:ascii="Courier New" w:hAnsi="Courier New" w:cs="Courier New" w:hint="default"/>
      </w:rPr>
    </w:lvl>
    <w:lvl w:ilvl="8" w:tplc="3F7AABC6"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17D82846">
      <w:start w:val="1"/>
      <w:numFmt w:val="decimal"/>
      <w:lvlText w:val="%1."/>
      <w:lvlJc w:val="left"/>
      <w:pPr>
        <w:ind w:left="720" w:hanging="360"/>
      </w:pPr>
    </w:lvl>
    <w:lvl w:ilvl="1" w:tplc="943C555E" w:tentative="1">
      <w:start w:val="1"/>
      <w:numFmt w:val="lowerLetter"/>
      <w:lvlText w:val="%2."/>
      <w:lvlJc w:val="left"/>
      <w:pPr>
        <w:ind w:left="1440" w:hanging="360"/>
      </w:pPr>
    </w:lvl>
    <w:lvl w:ilvl="2" w:tplc="582A9CFE" w:tentative="1">
      <w:start w:val="1"/>
      <w:numFmt w:val="lowerRoman"/>
      <w:lvlText w:val="%3."/>
      <w:lvlJc w:val="right"/>
      <w:pPr>
        <w:ind w:left="2160" w:hanging="180"/>
      </w:pPr>
    </w:lvl>
    <w:lvl w:ilvl="3" w:tplc="25B27F64" w:tentative="1">
      <w:start w:val="1"/>
      <w:numFmt w:val="decimal"/>
      <w:lvlText w:val="%4."/>
      <w:lvlJc w:val="left"/>
      <w:pPr>
        <w:ind w:left="2880" w:hanging="360"/>
      </w:pPr>
    </w:lvl>
    <w:lvl w:ilvl="4" w:tplc="A7608BD2" w:tentative="1">
      <w:start w:val="1"/>
      <w:numFmt w:val="lowerLetter"/>
      <w:lvlText w:val="%5."/>
      <w:lvlJc w:val="left"/>
      <w:pPr>
        <w:ind w:left="3600" w:hanging="360"/>
      </w:pPr>
    </w:lvl>
    <w:lvl w:ilvl="5" w:tplc="8FB80A6C" w:tentative="1">
      <w:start w:val="1"/>
      <w:numFmt w:val="lowerRoman"/>
      <w:lvlText w:val="%6."/>
      <w:lvlJc w:val="right"/>
      <w:pPr>
        <w:ind w:left="4320" w:hanging="180"/>
      </w:pPr>
    </w:lvl>
    <w:lvl w:ilvl="6" w:tplc="2B6C41F2" w:tentative="1">
      <w:start w:val="1"/>
      <w:numFmt w:val="decimal"/>
      <w:lvlText w:val="%7."/>
      <w:lvlJc w:val="left"/>
      <w:pPr>
        <w:ind w:left="5040" w:hanging="360"/>
      </w:pPr>
    </w:lvl>
    <w:lvl w:ilvl="7" w:tplc="45647C9E" w:tentative="1">
      <w:start w:val="1"/>
      <w:numFmt w:val="lowerLetter"/>
      <w:lvlText w:val="%8."/>
      <w:lvlJc w:val="left"/>
      <w:pPr>
        <w:ind w:left="5760" w:hanging="360"/>
      </w:pPr>
    </w:lvl>
    <w:lvl w:ilvl="8" w:tplc="549EC1D2"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99B8A426">
      <w:start w:val="1"/>
      <w:numFmt w:val="decimal"/>
      <w:lvlText w:val="%1."/>
      <w:lvlJc w:val="left"/>
      <w:pPr>
        <w:ind w:left="360" w:hanging="360"/>
      </w:pPr>
      <w:rPr>
        <w:rFonts w:hint="default"/>
      </w:rPr>
    </w:lvl>
    <w:lvl w:ilvl="1" w:tplc="F6A4B25E" w:tentative="1">
      <w:start w:val="1"/>
      <w:numFmt w:val="lowerLetter"/>
      <w:lvlText w:val="%2."/>
      <w:lvlJc w:val="left"/>
      <w:pPr>
        <w:ind w:left="1080" w:hanging="360"/>
      </w:pPr>
    </w:lvl>
    <w:lvl w:ilvl="2" w:tplc="67E89A20" w:tentative="1">
      <w:start w:val="1"/>
      <w:numFmt w:val="lowerRoman"/>
      <w:lvlText w:val="%3."/>
      <w:lvlJc w:val="right"/>
      <w:pPr>
        <w:ind w:left="1800" w:hanging="180"/>
      </w:pPr>
    </w:lvl>
    <w:lvl w:ilvl="3" w:tplc="25523810" w:tentative="1">
      <w:start w:val="1"/>
      <w:numFmt w:val="decimal"/>
      <w:lvlText w:val="%4."/>
      <w:lvlJc w:val="left"/>
      <w:pPr>
        <w:ind w:left="2520" w:hanging="360"/>
      </w:pPr>
    </w:lvl>
    <w:lvl w:ilvl="4" w:tplc="4BA217CC" w:tentative="1">
      <w:start w:val="1"/>
      <w:numFmt w:val="lowerLetter"/>
      <w:lvlText w:val="%5."/>
      <w:lvlJc w:val="left"/>
      <w:pPr>
        <w:ind w:left="3240" w:hanging="360"/>
      </w:pPr>
    </w:lvl>
    <w:lvl w:ilvl="5" w:tplc="4F0AB1AE" w:tentative="1">
      <w:start w:val="1"/>
      <w:numFmt w:val="lowerRoman"/>
      <w:lvlText w:val="%6."/>
      <w:lvlJc w:val="right"/>
      <w:pPr>
        <w:ind w:left="3960" w:hanging="180"/>
      </w:pPr>
    </w:lvl>
    <w:lvl w:ilvl="6" w:tplc="00CE394C" w:tentative="1">
      <w:start w:val="1"/>
      <w:numFmt w:val="decimal"/>
      <w:lvlText w:val="%7."/>
      <w:lvlJc w:val="left"/>
      <w:pPr>
        <w:ind w:left="4680" w:hanging="360"/>
      </w:pPr>
    </w:lvl>
    <w:lvl w:ilvl="7" w:tplc="887458FA" w:tentative="1">
      <w:start w:val="1"/>
      <w:numFmt w:val="lowerLetter"/>
      <w:lvlText w:val="%8."/>
      <w:lvlJc w:val="left"/>
      <w:pPr>
        <w:ind w:left="5400" w:hanging="360"/>
      </w:pPr>
    </w:lvl>
    <w:lvl w:ilvl="8" w:tplc="D24C390A"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4A287298">
      <w:start w:val="1"/>
      <w:numFmt w:val="bullet"/>
      <w:lvlText w:val=""/>
      <w:lvlJc w:val="left"/>
      <w:pPr>
        <w:ind w:left="720" w:hanging="360"/>
      </w:pPr>
      <w:rPr>
        <w:rFonts w:ascii="Symbol" w:hAnsi="Symbol"/>
      </w:rPr>
    </w:lvl>
    <w:lvl w:ilvl="1" w:tplc="D3C60DEC">
      <w:start w:val="1"/>
      <w:numFmt w:val="bullet"/>
      <w:lvlText w:val="o"/>
      <w:lvlJc w:val="left"/>
      <w:pPr>
        <w:tabs>
          <w:tab w:val="num" w:pos="1440"/>
        </w:tabs>
        <w:ind w:left="1440" w:hanging="360"/>
      </w:pPr>
      <w:rPr>
        <w:rFonts w:ascii="Courier New" w:hAnsi="Courier New"/>
      </w:rPr>
    </w:lvl>
    <w:lvl w:ilvl="2" w:tplc="5E9625DA">
      <w:start w:val="1"/>
      <w:numFmt w:val="bullet"/>
      <w:lvlText w:val=""/>
      <w:lvlJc w:val="left"/>
      <w:pPr>
        <w:tabs>
          <w:tab w:val="num" w:pos="2160"/>
        </w:tabs>
        <w:ind w:left="2160" w:hanging="360"/>
      </w:pPr>
      <w:rPr>
        <w:rFonts w:ascii="Wingdings" w:hAnsi="Wingdings"/>
      </w:rPr>
    </w:lvl>
    <w:lvl w:ilvl="3" w:tplc="9E8284B6">
      <w:start w:val="1"/>
      <w:numFmt w:val="bullet"/>
      <w:lvlText w:val=""/>
      <w:lvlJc w:val="left"/>
      <w:pPr>
        <w:tabs>
          <w:tab w:val="num" w:pos="2880"/>
        </w:tabs>
        <w:ind w:left="2880" w:hanging="360"/>
      </w:pPr>
      <w:rPr>
        <w:rFonts w:ascii="Symbol" w:hAnsi="Symbol"/>
      </w:rPr>
    </w:lvl>
    <w:lvl w:ilvl="4" w:tplc="DEE8EA36">
      <w:start w:val="1"/>
      <w:numFmt w:val="bullet"/>
      <w:lvlText w:val="o"/>
      <w:lvlJc w:val="left"/>
      <w:pPr>
        <w:tabs>
          <w:tab w:val="num" w:pos="3600"/>
        </w:tabs>
        <w:ind w:left="3600" w:hanging="360"/>
      </w:pPr>
      <w:rPr>
        <w:rFonts w:ascii="Courier New" w:hAnsi="Courier New"/>
      </w:rPr>
    </w:lvl>
    <w:lvl w:ilvl="5" w:tplc="A9E2D3A6">
      <w:start w:val="1"/>
      <w:numFmt w:val="bullet"/>
      <w:lvlText w:val=""/>
      <w:lvlJc w:val="left"/>
      <w:pPr>
        <w:tabs>
          <w:tab w:val="num" w:pos="4320"/>
        </w:tabs>
        <w:ind w:left="4320" w:hanging="360"/>
      </w:pPr>
      <w:rPr>
        <w:rFonts w:ascii="Wingdings" w:hAnsi="Wingdings"/>
      </w:rPr>
    </w:lvl>
    <w:lvl w:ilvl="6" w:tplc="396C2B9E">
      <w:start w:val="1"/>
      <w:numFmt w:val="bullet"/>
      <w:lvlText w:val=""/>
      <w:lvlJc w:val="left"/>
      <w:pPr>
        <w:tabs>
          <w:tab w:val="num" w:pos="5040"/>
        </w:tabs>
        <w:ind w:left="5040" w:hanging="360"/>
      </w:pPr>
      <w:rPr>
        <w:rFonts w:ascii="Symbol" w:hAnsi="Symbol"/>
      </w:rPr>
    </w:lvl>
    <w:lvl w:ilvl="7" w:tplc="B4501130">
      <w:start w:val="1"/>
      <w:numFmt w:val="bullet"/>
      <w:lvlText w:val="o"/>
      <w:lvlJc w:val="left"/>
      <w:pPr>
        <w:tabs>
          <w:tab w:val="num" w:pos="5760"/>
        </w:tabs>
        <w:ind w:left="5760" w:hanging="360"/>
      </w:pPr>
      <w:rPr>
        <w:rFonts w:ascii="Courier New" w:hAnsi="Courier New"/>
      </w:rPr>
    </w:lvl>
    <w:lvl w:ilvl="8" w:tplc="BE7AD8B2">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C172CAC0">
      <w:start w:val="1"/>
      <w:numFmt w:val="bullet"/>
      <w:lvlText w:val=""/>
      <w:lvlJc w:val="left"/>
      <w:pPr>
        <w:ind w:left="720" w:hanging="360"/>
      </w:pPr>
      <w:rPr>
        <w:rFonts w:ascii="Symbol" w:hAnsi="Symbol"/>
      </w:rPr>
    </w:lvl>
    <w:lvl w:ilvl="1" w:tplc="B09E26CE">
      <w:start w:val="1"/>
      <w:numFmt w:val="bullet"/>
      <w:lvlText w:val="o"/>
      <w:lvlJc w:val="left"/>
      <w:pPr>
        <w:tabs>
          <w:tab w:val="num" w:pos="1440"/>
        </w:tabs>
        <w:ind w:left="1440" w:hanging="360"/>
      </w:pPr>
      <w:rPr>
        <w:rFonts w:ascii="Courier New" w:hAnsi="Courier New"/>
      </w:rPr>
    </w:lvl>
    <w:lvl w:ilvl="2" w:tplc="EFEE3C4E">
      <w:start w:val="1"/>
      <w:numFmt w:val="bullet"/>
      <w:lvlText w:val=""/>
      <w:lvlJc w:val="left"/>
      <w:pPr>
        <w:tabs>
          <w:tab w:val="num" w:pos="2160"/>
        </w:tabs>
        <w:ind w:left="2160" w:hanging="360"/>
      </w:pPr>
      <w:rPr>
        <w:rFonts w:ascii="Wingdings" w:hAnsi="Wingdings"/>
      </w:rPr>
    </w:lvl>
    <w:lvl w:ilvl="3" w:tplc="DF0C5338">
      <w:start w:val="1"/>
      <w:numFmt w:val="bullet"/>
      <w:lvlText w:val=""/>
      <w:lvlJc w:val="left"/>
      <w:pPr>
        <w:tabs>
          <w:tab w:val="num" w:pos="2880"/>
        </w:tabs>
        <w:ind w:left="2880" w:hanging="360"/>
      </w:pPr>
      <w:rPr>
        <w:rFonts w:ascii="Symbol" w:hAnsi="Symbol"/>
      </w:rPr>
    </w:lvl>
    <w:lvl w:ilvl="4" w:tplc="E27431EE">
      <w:start w:val="1"/>
      <w:numFmt w:val="bullet"/>
      <w:lvlText w:val="o"/>
      <w:lvlJc w:val="left"/>
      <w:pPr>
        <w:tabs>
          <w:tab w:val="num" w:pos="3600"/>
        </w:tabs>
        <w:ind w:left="3600" w:hanging="360"/>
      </w:pPr>
      <w:rPr>
        <w:rFonts w:ascii="Courier New" w:hAnsi="Courier New"/>
      </w:rPr>
    </w:lvl>
    <w:lvl w:ilvl="5" w:tplc="F3629FCC">
      <w:start w:val="1"/>
      <w:numFmt w:val="bullet"/>
      <w:lvlText w:val=""/>
      <w:lvlJc w:val="left"/>
      <w:pPr>
        <w:tabs>
          <w:tab w:val="num" w:pos="4320"/>
        </w:tabs>
        <w:ind w:left="4320" w:hanging="360"/>
      </w:pPr>
      <w:rPr>
        <w:rFonts w:ascii="Wingdings" w:hAnsi="Wingdings"/>
      </w:rPr>
    </w:lvl>
    <w:lvl w:ilvl="6" w:tplc="C8DAFB80">
      <w:start w:val="1"/>
      <w:numFmt w:val="bullet"/>
      <w:lvlText w:val=""/>
      <w:lvlJc w:val="left"/>
      <w:pPr>
        <w:tabs>
          <w:tab w:val="num" w:pos="5040"/>
        </w:tabs>
        <w:ind w:left="5040" w:hanging="360"/>
      </w:pPr>
      <w:rPr>
        <w:rFonts w:ascii="Symbol" w:hAnsi="Symbol"/>
      </w:rPr>
    </w:lvl>
    <w:lvl w:ilvl="7" w:tplc="0220EDBE">
      <w:start w:val="1"/>
      <w:numFmt w:val="bullet"/>
      <w:lvlText w:val="o"/>
      <w:lvlJc w:val="left"/>
      <w:pPr>
        <w:tabs>
          <w:tab w:val="num" w:pos="5760"/>
        </w:tabs>
        <w:ind w:left="5760" w:hanging="360"/>
      </w:pPr>
      <w:rPr>
        <w:rFonts w:ascii="Courier New" w:hAnsi="Courier New"/>
      </w:rPr>
    </w:lvl>
    <w:lvl w:ilvl="8" w:tplc="1B26EA8A">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BF3CF0F8">
      <w:start w:val="1"/>
      <w:numFmt w:val="bullet"/>
      <w:lvlText w:val=""/>
      <w:lvlJc w:val="left"/>
      <w:pPr>
        <w:ind w:left="720" w:hanging="360"/>
      </w:pPr>
      <w:rPr>
        <w:rFonts w:ascii="Symbol" w:hAnsi="Symbol"/>
      </w:rPr>
    </w:lvl>
    <w:lvl w:ilvl="1" w:tplc="E6E694D4">
      <w:start w:val="1"/>
      <w:numFmt w:val="bullet"/>
      <w:lvlText w:val="o"/>
      <w:lvlJc w:val="left"/>
      <w:pPr>
        <w:tabs>
          <w:tab w:val="num" w:pos="1440"/>
        </w:tabs>
        <w:ind w:left="1440" w:hanging="360"/>
      </w:pPr>
      <w:rPr>
        <w:rFonts w:ascii="Courier New" w:hAnsi="Courier New"/>
      </w:rPr>
    </w:lvl>
    <w:lvl w:ilvl="2" w:tplc="EFF04D56">
      <w:start w:val="1"/>
      <w:numFmt w:val="bullet"/>
      <w:lvlText w:val=""/>
      <w:lvlJc w:val="left"/>
      <w:pPr>
        <w:tabs>
          <w:tab w:val="num" w:pos="2160"/>
        </w:tabs>
        <w:ind w:left="2160" w:hanging="360"/>
      </w:pPr>
      <w:rPr>
        <w:rFonts w:ascii="Wingdings" w:hAnsi="Wingdings"/>
      </w:rPr>
    </w:lvl>
    <w:lvl w:ilvl="3" w:tplc="430C9CBC">
      <w:start w:val="1"/>
      <w:numFmt w:val="bullet"/>
      <w:lvlText w:val=""/>
      <w:lvlJc w:val="left"/>
      <w:pPr>
        <w:tabs>
          <w:tab w:val="num" w:pos="2880"/>
        </w:tabs>
        <w:ind w:left="2880" w:hanging="360"/>
      </w:pPr>
      <w:rPr>
        <w:rFonts w:ascii="Symbol" w:hAnsi="Symbol"/>
      </w:rPr>
    </w:lvl>
    <w:lvl w:ilvl="4" w:tplc="6DE2D6F2">
      <w:start w:val="1"/>
      <w:numFmt w:val="bullet"/>
      <w:lvlText w:val="o"/>
      <w:lvlJc w:val="left"/>
      <w:pPr>
        <w:tabs>
          <w:tab w:val="num" w:pos="3600"/>
        </w:tabs>
        <w:ind w:left="3600" w:hanging="360"/>
      </w:pPr>
      <w:rPr>
        <w:rFonts w:ascii="Courier New" w:hAnsi="Courier New"/>
      </w:rPr>
    </w:lvl>
    <w:lvl w:ilvl="5" w:tplc="9C70E33C">
      <w:start w:val="1"/>
      <w:numFmt w:val="bullet"/>
      <w:lvlText w:val=""/>
      <w:lvlJc w:val="left"/>
      <w:pPr>
        <w:tabs>
          <w:tab w:val="num" w:pos="4320"/>
        </w:tabs>
        <w:ind w:left="4320" w:hanging="360"/>
      </w:pPr>
      <w:rPr>
        <w:rFonts w:ascii="Wingdings" w:hAnsi="Wingdings"/>
      </w:rPr>
    </w:lvl>
    <w:lvl w:ilvl="6" w:tplc="EFE6067C">
      <w:start w:val="1"/>
      <w:numFmt w:val="bullet"/>
      <w:lvlText w:val=""/>
      <w:lvlJc w:val="left"/>
      <w:pPr>
        <w:tabs>
          <w:tab w:val="num" w:pos="5040"/>
        </w:tabs>
        <w:ind w:left="5040" w:hanging="360"/>
      </w:pPr>
      <w:rPr>
        <w:rFonts w:ascii="Symbol" w:hAnsi="Symbol"/>
      </w:rPr>
    </w:lvl>
    <w:lvl w:ilvl="7" w:tplc="0B5AD0C6">
      <w:start w:val="1"/>
      <w:numFmt w:val="bullet"/>
      <w:lvlText w:val="o"/>
      <w:lvlJc w:val="left"/>
      <w:pPr>
        <w:tabs>
          <w:tab w:val="num" w:pos="5760"/>
        </w:tabs>
        <w:ind w:left="5760" w:hanging="360"/>
      </w:pPr>
      <w:rPr>
        <w:rFonts w:ascii="Courier New" w:hAnsi="Courier New"/>
      </w:rPr>
    </w:lvl>
    <w:lvl w:ilvl="8" w:tplc="D95AF5A4">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multilevel"/>
    <w:tmpl w:val="7B3730E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32734652">
    <w:abstractNumId w:val="1"/>
  </w:num>
  <w:num w:numId="2" w16cid:durableId="199250743">
    <w:abstractNumId w:val="2"/>
  </w:num>
  <w:num w:numId="3" w16cid:durableId="1332484819">
    <w:abstractNumId w:val="0"/>
  </w:num>
  <w:num w:numId="4" w16cid:durableId="627665581">
    <w:abstractNumId w:val="3"/>
  </w:num>
  <w:num w:numId="5" w16cid:durableId="378436992">
    <w:abstractNumId w:val="4"/>
  </w:num>
  <w:num w:numId="6" w16cid:durableId="1456364704">
    <w:abstractNumId w:val="5"/>
  </w:num>
  <w:num w:numId="7" w16cid:durableId="929194020">
    <w:abstractNumId w:val="6"/>
  </w:num>
  <w:num w:numId="8" w16cid:durableId="1547254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32019"/>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03D2"/>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875E1"/>
    <w:rsid w:val="00A94AE0"/>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3768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2025-12-19T18:19:00Z</dcterms:created>
  <dcterms:modified xsi:type="dcterms:W3CDTF">2025-12-19T18:19:00Z</dcterms:modified>
</cp:coreProperties>
</file>