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C87E4C"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C87E4C"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C87E4C" w:rsidP="0096666E">
      <w:pPr>
        <w:pStyle w:val="Standaard1"/>
        <w:jc w:val="center"/>
        <w:rPr>
          <w:rFonts w:ascii="Arial" w:hAnsi="Arial" w:cs="Arial"/>
        </w:rPr>
      </w:pPr>
      <w:r>
        <w:rPr>
          <w:rFonts w:ascii="Arial" w:hAnsi="Arial" w:cs="Arial"/>
        </w:rPr>
        <w:t>***************************************</w:t>
      </w:r>
    </w:p>
    <w:p w14:paraId="2D24D03A" w14:textId="77777777" w:rsidR="005500AC" w:rsidRDefault="00C87E4C"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C87E4C" w:rsidRPr="0033354C">
        <w:rPr>
          <w:rFonts w:ascii="Arial" w:hAnsi="Arial" w:cs="Arial"/>
          <w:noProof/>
          <w:lang w:val="nl-BE"/>
        </w:rPr>
        <w:t>voorzitter gemeenteraad</w:t>
      </w:r>
    </w:p>
    <w:p w14:paraId="3FD7251D" w14:textId="77777777" w:rsidR="007C3B83" w:rsidRPr="0033354C" w:rsidRDefault="00C87E4C" w:rsidP="002B0D49">
      <w:pPr>
        <w:pStyle w:val="Standaard1"/>
        <w:rPr>
          <w:rFonts w:ascii="Arial" w:hAnsi="Arial" w:cs="Arial"/>
          <w:lang w:val="nl-BE"/>
        </w:rPr>
      </w:pPr>
      <w:r w:rsidRPr="0033354C">
        <w:rPr>
          <w:rFonts w:ascii="Arial" w:hAnsi="Arial" w:cs="Arial"/>
          <w:noProof/>
          <w:lang w:val="nl-BE"/>
        </w:rPr>
        <w:t>Ines Swaelens, burgemeester</w:t>
      </w:r>
    </w:p>
    <w:p w14:paraId="3BB79DAE" w14:textId="77777777" w:rsidR="007C3B83" w:rsidRPr="0033354C" w:rsidRDefault="00C87E4C"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0E28F561" w14:textId="77777777" w:rsidR="007C3B83" w:rsidRPr="0033354C" w:rsidRDefault="00C87E4C"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545A438F" w14:textId="77777777" w:rsidR="0096666E" w:rsidRDefault="00C87E4C"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C87E4C" w:rsidP="0096666E">
      <w:pPr>
        <w:pStyle w:val="Standaard1"/>
        <w:rPr>
          <w:rFonts w:ascii="Arial" w:hAnsi="Arial" w:cs="Arial"/>
          <w:u w:val="single"/>
        </w:rPr>
      </w:pPr>
      <w:r>
        <w:rPr>
          <w:rFonts w:ascii="Arial" w:hAnsi="Arial" w:cs="Arial"/>
        </w:rPr>
        <w:t xml:space="preserve">                                   </w:t>
      </w:r>
    </w:p>
    <w:p w14:paraId="2D24D03F" w14:textId="0418EC34" w:rsidR="0096666E" w:rsidRDefault="00C87E4C"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C87E4C" w:rsidRPr="0033354C">
        <w:rPr>
          <w:rFonts w:ascii="Arial" w:hAnsi="Arial" w:cs="Arial"/>
          <w:noProof/>
          <w:lang w:val="nl-BE"/>
        </w:rPr>
        <w:t>, raadslid</w:t>
      </w:r>
    </w:p>
    <w:p w14:paraId="2D24D041" w14:textId="77777777" w:rsidR="00F042CE" w:rsidRDefault="00C87E4C" w:rsidP="00EB7E06">
      <w:pPr>
        <w:spacing w:after="0"/>
      </w:pPr>
      <w:r>
        <w:rPr>
          <w:noProof/>
          <w:lang w:eastAsia="nl-BE"/>
        </w:rPr>
        <mc:AlternateContent>
          <mc:Choice Requires="wps">
            <w:drawing>
              <wp:anchor distT="0" distB="0" distL="114300" distR="114300" simplePos="0" relativeHeight="251658240" behindDoc="0" locked="0" layoutInCell="1" allowOverlap="1" wp14:anchorId="53F424AF" wp14:editId="58302FF4">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7C3B83" w14:paraId="2D24D044" w14:textId="77777777" w:rsidTr="00E82FA5">
        <w:trPr>
          <w:trHeight w:val="284"/>
        </w:trPr>
        <w:tc>
          <w:tcPr>
            <w:tcW w:w="380" w:type="dxa"/>
            <w:tcBorders>
              <w:top w:val="nil"/>
              <w:left w:val="nil"/>
              <w:bottom w:val="nil"/>
              <w:right w:val="nil"/>
            </w:tcBorders>
          </w:tcPr>
          <w:p w14:paraId="2D24D042" w14:textId="5ECB589B"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Retributiereglement op</w:t>
            </w:r>
            <w:r w:rsidR="00C87E4C" w:rsidRPr="007B753D">
              <w:rPr>
                <w:b/>
                <w:bCs/>
                <w:noProof/>
              </w:rPr>
              <w:t xml:space="preserve"> de verkoop van huisvuilzakken voor restafval, voor G.F.T., voor P.M.D. en voor verzamelcontainers voor vuilniszakken voor restafval 2026 - 2031</w:t>
            </w:r>
            <w:r w:rsidR="006C76DC" w:rsidRPr="007B753D">
              <w:rPr>
                <w:b/>
                <w:bCs/>
              </w:rPr>
              <w:t xml:space="preserve"> </w:t>
            </w:r>
          </w:p>
        </w:tc>
      </w:tr>
      <w:tr w:rsidR="007C3B83"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C87E4C"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C87E4C" w:rsidP="00D44A0A">
            <w:pPr>
              <w:rPr>
                <w:b/>
              </w:rPr>
            </w:pPr>
            <w:r>
              <w:rPr>
                <w:b/>
              </w:rPr>
              <w:t>Toelichting</w:t>
            </w:r>
          </w:p>
          <w:p w14:paraId="25DE9D11" w14:textId="77777777" w:rsidR="007C3B83" w:rsidRDefault="00C87E4C" w:rsidP="00D44A0A">
            <w:pPr>
              <w:rPr>
                <w:noProof/>
              </w:rPr>
            </w:pPr>
            <w:r>
              <w:rPr>
                <w:noProof/>
              </w:rPr>
              <w:t>Aan het begin van elke legislatuur, voor het vaststellen van de meerjarenplanning, dienen de belastingen en retributies vastgesteld te worden.</w:t>
            </w:r>
          </w:p>
          <w:p w14:paraId="2D24D049" w14:textId="28678C04" w:rsidR="00FC46D9" w:rsidRPr="00FC46D9" w:rsidRDefault="00C87E4C" w:rsidP="00D44A0A">
            <w:pPr>
              <w:rPr>
                <w:b/>
              </w:rPr>
            </w:pPr>
            <w:r w:rsidRPr="00FC46D9">
              <w:rPr>
                <w:b/>
              </w:rPr>
              <w:t>Bevoegdheid</w:t>
            </w:r>
          </w:p>
          <w:p w14:paraId="683C6007" w14:textId="77777777" w:rsidR="007C3B83" w:rsidRDefault="00C87E4C" w:rsidP="00536544">
            <w:pPr>
              <w:numPr>
                <w:ilvl w:val="0"/>
                <w:numId w:val="5"/>
              </w:numPr>
              <w:rPr>
                <w:noProof/>
              </w:rPr>
            </w:pPr>
            <w:r>
              <w:rPr>
                <w:noProof/>
              </w:rPr>
              <w:t>Grondwet - artikel 170 </w:t>
            </w:r>
          </w:p>
          <w:p w14:paraId="6F3CD7FD" w14:textId="77777777" w:rsidR="007C3B83" w:rsidRDefault="00C87E4C" w:rsidP="00536544">
            <w:pPr>
              <w:numPr>
                <w:ilvl w:val="0"/>
                <w:numId w:val="5"/>
              </w:numPr>
              <w:rPr>
                <w:noProof/>
              </w:rPr>
            </w:pPr>
            <w:r>
              <w:rPr>
                <w:noProof/>
              </w:rPr>
              <w:t>Decreet lokaal bestuur van 22 december 2017 - artikel 40 en 41 betreffende de bevoegdheden van de gemeenteraad</w:t>
            </w:r>
          </w:p>
        </w:tc>
      </w:tr>
      <w:tr w:rsidR="007C3B83"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C87E4C" w:rsidP="00DA2F10">
            <w:pPr>
              <w:rPr>
                <w:b/>
              </w:rPr>
            </w:pPr>
            <w:r>
              <w:rPr>
                <w:b/>
              </w:rPr>
              <w:t>Juridische grond</w:t>
            </w:r>
          </w:p>
          <w:p w14:paraId="0C36F0E3" w14:textId="77777777" w:rsidR="007C3B83" w:rsidRDefault="00C87E4C" w:rsidP="00536544">
            <w:pPr>
              <w:numPr>
                <w:ilvl w:val="0"/>
                <w:numId w:val="6"/>
              </w:numPr>
              <w:rPr>
                <w:noProof/>
              </w:rPr>
            </w:pPr>
            <w:r>
              <w:rPr>
                <w:noProof/>
              </w:rPr>
              <w:t>Grondwet - artikel 173</w:t>
            </w:r>
          </w:p>
          <w:p w14:paraId="32C3DE33" w14:textId="77777777" w:rsidR="007C3B83" w:rsidRDefault="00C87E4C" w:rsidP="00536544">
            <w:pPr>
              <w:numPr>
                <w:ilvl w:val="0"/>
                <w:numId w:val="6"/>
              </w:numPr>
              <w:rPr>
                <w:noProof/>
              </w:rPr>
            </w:pPr>
            <w:r>
              <w:rPr>
                <w:noProof/>
              </w:rPr>
              <w:t>Decreet van 23 december 2011 betreffende het duurzaam beheer van materiaalkringlopen en afvalstoffen (het Materialendecreet) Omzendbrief KB/ABB 2019/2 van de Vlaamse Regering</w:t>
            </w:r>
          </w:p>
          <w:p w14:paraId="1F302B0A" w14:textId="77777777" w:rsidR="007C3B83" w:rsidRDefault="00C87E4C" w:rsidP="00536544">
            <w:pPr>
              <w:numPr>
                <w:ilvl w:val="0"/>
                <w:numId w:val="6"/>
              </w:numPr>
              <w:rPr>
                <w:noProof/>
              </w:rPr>
            </w:pPr>
            <w:r>
              <w:rPr>
                <w:noProof/>
              </w:rPr>
              <w:t>Besluit van 17 februari 2012 van de Vlaamse Regering tot vaststelling van het Vlaams reglement betreffende het duurzaam beheer van materialenkringlopen en afvalstoffen en latere wijzigingen (hierna Vlarema)</w:t>
            </w:r>
          </w:p>
          <w:p w14:paraId="15EFD050" w14:textId="77777777" w:rsidR="007C3B83" w:rsidRDefault="00C87E4C" w:rsidP="00536544">
            <w:pPr>
              <w:numPr>
                <w:ilvl w:val="0"/>
                <w:numId w:val="6"/>
              </w:numPr>
              <w:rPr>
                <w:noProof/>
              </w:rPr>
            </w:pPr>
            <w:r>
              <w:rPr>
                <w:noProof/>
              </w:rPr>
              <w:t>Besluit van de Vlaamse Regering van september 2016 tot vaststelling van het Uitvoeringsplan huishoudelijk afval</w:t>
            </w:r>
          </w:p>
          <w:p w14:paraId="2C1750F3" w14:textId="77777777" w:rsidR="007C3B83" w:rsidRDefault="00C87E4C" w:rsidP="00536544">
            <w:pPr>
              <w:numPr>
                <w:ilvl w:val="0"/>
                <w:numId w:val="6"/>
              </w:numPr>
              <w:rPr>
                <w:noProof/>
              </w:rPr>
            </w:pPr>
            <w:r>
              <w:rPr>
                <w:noProof/>
              </w:rPr>
              <w:t>Gemeentelijke politieverordening betreffende het inzamelen van huishoudelijke afvalstoffen</w:t>
            </w:r>
          </w:p>
          <w:p w14:paraId="1589437C" w14:textId="77777777" w:rsidR="007C3B83" w:rsidRDefault="00C87E4C" w:rsidP="00536544">
            <w:pPr>
              <w:numPr>
                <w:ilvl w:val="0"/>
                <w:numId w:val="6"/>
              </w:numPr>
              <w:rPr>
                <w:noProof/>
              </w:rPr>
            </w:pPr>
            <w:r>
              <w:rPr>
                <w:noProof/>
              </w:rPr>
              <w:t>Beheersoverdracht die de gemeente heeft verleend aan het intergemeentelijk samenwerkingsverband lntradura</w:t>
            </w:r>
          </w:p>
          <w:p w14:paraId="4DEEB148" w14:textId="77777777" w:rsidR="007C3B83" w:rsidRDefault="00C87E4C" w:rsidP="00536544">
            <w:pPr>
              <w:numPr>
                <w:ilvl w:val="0"/>
                <w:numId w:val="6"/>
              </w:numPr>
              <w:rPr>
                <w:noProof/>
              </w:rPr>
            </w:pPr>
            <w:r>
              <w:rPr>
                <w:noProof/>
              </w:rPr>
              <w:t>Raadsbesluit van 27 februari 2025 betreffende de aanpassing van het retributiereglement op de verkoop van huisvuilzakken voor restafval, voor G.F.T., voor P.M.D. en voor verzamelcontainers voor vuilniszakken voor restafval</w:t>
            </w:r>
          </w:p>
        </w:tc>
      </w:tr>
      <w:tr w:rsidR="007C3B83"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C87E4C" w:rsidP="00DA2F10">
            <w:pPr>
              <w:rPr>
                <w:b/>
              </w:rPr>
            </w:pPr>
            <w:r>
              <w:rPr>
                <w:b/>
              </w:rPr>
              <w:t>Considerans</w:t>
            </w:r>
          </w:p>
          <w:p w14:paraId="5913EAB3" w14:textId="77777777" w:rsidR="007C3B83" w:rsidRDefault="00C87E4C" w:rsidP="00536544">
            <w:pPr>
              <w:rPr>
                <w:noProof/>
              </w:rPr>
            </w:pPr>
            <w:r>
              <w:rPr>
                <w:noProof/>
              </w:rPr>
              <w:t>De gemeente is aangesloten bij Intradura die werd opgericht op 27 april 2017. Intradura is een intergemeentelijke opdrachthoudende vereniging die wordt beheerst door het decreet lokaal bestuur.</w:t>
            </w:r>
          </w:p>
          <w:p w14:paraId="6C1FC32B" w14:textId="77777777" w:rsidR="007C3B83" w:rsidRDefault="00C87E4C" w:rsidP="00536544">
            <w:pPr>
              <w:rPr>
                <w:noProof/>
              </w:rPr>
            </w:pPr>
            <w:r>
              <w:rPr>
                <w:noProof/>
              </w:rPr>
              <w:t>De invoering van de intergemeentelijke afvalzakken vond zijn ingang op 1 januari 2021. De verkoopprijs van de afvalzak bleef sinds 1 januari 2021 ongewijzigd en de algemene prijsstijging (inflatie) sinds die datum bedraagt gemiddeld 20 à 23% (bron: Statbel  - consumptieprijsindex).</w:t>
            </w:r>
          </w:p>
          <w:p w14:paraId="198F4947" w14:textId="77777777" w:rsidR="007C3B83" w:rsidRDefault="00C87E4C" w:rsidP="00536544">
            <w:pPr>
              <w:rPr>
                <w:noProof/>
              </w:rPr>
            </w:pPr>
            <w:r>
              <w:rPr>
                <w:noProof/>
              </w:rPr>
              <w:lastRenderedPageBreak/>
              <w:t xml:space="preserve">De </w:t>
            </w:r>
            <w:r>
              <w:rPr>
                <w:noProof/>
                <w:shd w:val="clear" w:color="auto" w:fill="FFFFFF"/>
              </w:rPr>
              <w:t xml:space="preserve">nota van 13 november 2025 van de raad van bestuur van Intradura </w:t>
            </w:r>
            <w:r>
              <w:rPr>
                <w:noProof/>
              </w:rPr>
              <w:t>betreffende de indexatie van de verkoopprijs van de afvalzakken.</w:t>
            </w:r>
          </w:p>
          <w:p w14:paraId="28FAD7A0" w14:textId="77777777" w:rsidR="007C3B83" w:rsidRDefault="00C87E4C" w:rsidP="00536544">
            <w:pPr>
              <w:rPr>
                <w:noProof/>
              </w:rPr>
            </w:pPr>
            <w:r>
              <w:rPr>
                <w:noProof/>
              </w:rPr>
              <w:t xml:space="preserve">Met de principiële goedkeuring op 3 oktober 2025 door de Vlaamse Regering van het programmadecreet begroting 2026 </w:t>
            </w:r>
            <w:r>
              <w:rPr>
                <w:noProof/>
                <w:shd w:val="clear" w:color="auto" w:fill="FFFFFF"/>
              </w:rPr>
              <w:t xml:space="preserve">wordt </w:t>
            </w:r>
            <w:r>
              <w:rPr>
                <w:noProof/>
              </w:rPr>
              <w:t>zowel het tarief voor het verbranden van bedrijfsafval als huishoudelijk afval naar € 32 per ton verhoogd vanaf 1 januari 2026, waarbij dit het nieuwe basistarief is en jaarlijks geïndexeerd zal worden.</w:t>
            </w:r>
          </w:p>
          <w:p w14:paraId="3A2EDCC2" w14:textId="77777777" w:rsidR="007C3B83" w:rsidRDefault="00C87E4C" w:rsidP="00536544">
            <w:pPr>
              <w:rPr>
                <w:noProof/>
              </w:rPr>
            </w:pPr>
            <w:r>
              <w:rPr>
                <w:noProof/>
              </w:rPr>
              <w:t>De plannen van de Vlaamse Regering zijn om de kilometerheffing vrachtwagens fors te verhogen.</w:t>
            </w:r>
          </w:p>
          <w:p w14:paraId="32D7CAD4" w14:textId="77777777" w:rsidR="007C3B83" w:rsidRDefault="00C87E4C" w:rsidP="00536544">
            <w:pPr>
              <w:rPr>
                <w:noProof/>
              </w:rPr>
            </w:pPr>
            <w:r>
              <w:rPr>
                <w:noProof/>
              </w:rPr>
              <w:t>De gemeentelijke tarieven dienen in voldoende mate de kostendekkendheid van de afvalinzameling te waarborgen en moeten het principe van “de vervuiler betaalt” ondersteunen.</w:t>
            </w:r>
          </w:p>
        </w:tc>
      </w:tr>
      <w:tr w:rsidR="007C3B83"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C87E4C" w:rsidP="00020EEF">
            <w:pPr>
              <w:rPr>
                <w:b/>
              </w:rPr>
            </w:pPr>
            <w:r w:rsidRPr="00DA2F10">
              <w:rPr>
                <w:b/>
              </w:rPr>
              <w:t>Financiële impact</w:t>
            </w:r>
          </w:p>
          <w:p w14:paraId="1B8D0461" w14:textId="77777777" w:rsidR="007C3B83" w:rsidRDefault="00C87E4C" w:rsidP="0010034E">
            <w:pPr>
              <w:rPr>
                <w:noProof/>
              </w:rPr>
            </w:pPr>
            <w:r>
              <w:rPr>
                <w:noProof/>
              </w:rPr>
              <w:t>Voor haar algemene financiering heft de gemeente Ternat een retributie op de verkoop van vuilniszakken voor restafval, voor G.F.T.- en voor P.M.D.- ophaling. De gemeente Ternat heft geen retributie meer voor het gebruik en de lediging van de verzamelcontainers van de gemeente. De opbrengst van deze belasting wordt geraamd op € 488.000. De opbrengsten worden geboekt op jaarbudgetrekening: JAAR/GBB/0300-01/7021000/GEMEENTE/CBS/IP-GEEN.</w:t>
            </w:r>
          </w:p>
        </w:tc>
      </w:tr>
      <w:tr w:rsidR="007C3B83"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C87E4C" w:rsidP="00020EEF">
            <w:pPr>
              <w:rPr>
                <w:b/>
              </w:rPr>
            </w:pPr>
            <w:r>
              <w:rPr>
                <w:b/>
              </w:rPr>
              <w:t>Adviezen en voorstel</w:t>
            </w:r>
          </w:p>
          <w:p w14:paraId="0BEDBD28" w14:textId="77777777" w:rsidR="007C3B83" w:rsidRDefault="00C87E4C" w:rsidP="0010034E">
            <w:pPr>
              <w:numPr>
                <w:ilvl w:val="0"/>
                <w:numId w:val="7"/>
              </w:numPr>
              <w:rPr>
                <w:noProof/>
              </w:rPr>
            </w:pPr>
            <w:r>
              <w:rPr>
                <w:noProof/>
              </w:rPr>
              <w:t>Op voorstel van het burgemeester-overleg van 21 oktober 2025</w:t>
            </w:r>
          </w:p>
          <w:p w14:paraId="3A7E58AF" w14:textId="77777777" w:rsidR="007C3B83" w:rsidRDefault="00C87E4C" w:rsidP="0010034E">
            <w:pPr>
              <w:numPr>
                <w:ilvl w:val="0"/>
                <w:numId w:val="7"/>
              </w:numPr>
              <w:rPr>
                <w:noProof/>
              </w:rPr>
            </w:pPr>
            <w:r>
              <w:rPr>
                <w:noProof/>
              </w:rPr>
              <w:t>Op voorstel van de raad van bestuur van Intradura in zitting van 13 november 2025</w:t>
            </w:r>
          </w:p>
          <w:p w14:paraId="1C1D1169" w14:textId="77777777" w:rsidR="007C3B83" w:rsidRDefault="00C87E4C"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C87E4C" w:rsidP="00253769">
            <w:pPr>
              <w:rPr>
                <w:b/>
              </w:rPr>
            </w:pPr>
            <w:r>
              <w:rPr>
                <w:b/>
              </w:rPr>
              <w:t>Stemming</w:t>
            </w:r>
          </w:p>
          <w:p w14:paraId="09DBE89D" w14:textId="6DE2B199" w:rsidR="0070399E" w:rsidRPr="008B2969" w:rsidRDefault="0041202F" w:rsidP="0070399E">
            <w:pPr>
              <w:rPr>
                <w:bCs/>
                <w:noProof/>
              </w:rPr>
            </w:pPr>
            <w:r>
              <w:rPr>
                <w:bCs/>
                <w:noProof/>
              </w:rPr>
              <w:t>Met 13</w:t>
            </w:r>
            <w:r w:rsidR="00C87E4C"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stemmen tegen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7C3B83"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C87E4C" w:rsidP="00DA2F10">
            <w:pPr>
              <w:rPr>
                <w:b/>
              </w:rPr>
            </w:pPr>
            <w:r>
              <w:rPr>
                <w:b/>
              </w:rPr>
              <w:t>Besluit</w:t>
            </w:r>
          </w:p>
          <w:p w14:paraId="2231A8D6" w14:textId="77777777" w:rsidR="007C3B83" w:rsidRDefault="00C87E4C" w:rsidP="0010034E">
            <w:pPr>
              <w:rPr>
                <w:noProof/>
              </w:rPr>
            </w:pPr>
            <w:r>
              <w:rPr>
                <w:noProof/>
                <w:u w:val="single"/>
              </w:rPr>
              <w:t>Artikel 1.</w:t>
            </w:r>
            <w:r>
              <w:rPr>
                <w:noProof/>
              </w:rPr>
              <w:t xml:space="preserve"> De raad keurt de voorgestelde verkoopprijzen van de afvalzakken, geldig vanaf 1 januari 2026, goed als volgt:</w:t>
            </w:r>
          </w:p>
          <w:p w14:paraId="0A104519" w14:textId="77777777" w:rsidR="00EF37F8" w:rsidRDefault="00EF37F8" w:rsidP="0010034E">
            <w:pPr>
              <w:rPr>
                <w:noProof/>
              </w:rPr>
            </w:pPr>
          </w:p>
          <w:p w14:paraId="6626DC5A" w14:textId="77777777" w:rsidR="007C3B83" w:rsidRDefault="00C87E4C" w:rsidP="0010034E">
            <w:pPr>
              <w:rPr>
                <w:noProof/>
              </w:rPr>
            </w:pPr>
            <w:r>
              <w:rPr>
                <w:noProof/>
              </w:rPr>
              <w:t> Formaat                       Huidige prijs     Vanaf 1/1/2026</w:t>
            </w:r>
          </w:p>
          <w:p w14:paraId="7BE054E3" w14:textId="77777777" w:rsidR="007C3B83" w:rsidRDefault="00C87E4C" w:rsidP="0010034E">
            <w:pPr>
              <w:rPr>
                <w:noProof/>
              </w:rPr>
            </w:pPr>
            <w:r>
              <w:rPr>
                <w:noProof/>
              </w:rPr>
              <w:t>60 liter  Restafval                €2                      € 2,50</w:t>
            </w:r>
          </w:p>
          <w:p w14:paraId="682593C1" w14:textId="77777777" w:rsidR="007C3B83" w:rsidRDefault="00C87E4C" w:rsidP="0010034E">
            <w:pPr>
              <w:rPr>
                <w:noProof/>
              </w:rPr>
            </w:pPr>
            <w:r>
              <w:rPr>
                <w:noProof/>
              </w:rPr>
              <w:t>30 liter  Restafval                € 1                     € 1,25</w:t>
            </w:r>
          </w:p>
          <w:p w14:paraId="04A246BB" w14:textId="77777777" w:rsidR="007C3B83" w:rsidRDefault="00C87E4C" w:rsidP="0010034E">
            <w:pPr>
              <w:rPr>
                <w:noProof/>
              </w:rPr>
            </w:pPr>
            <w:r>
              <w:rPr>
                <w:noProof/>
              </w:rPr>
              <w:t>15 liter  Restafval                € 0,50                € 0,63</w:t>
            </w:r>
          </w:p>
          <w:p w14:paraId="608031D3" w14:textId="77777777" w:rsidR="007C3B83" w:rsidRDefault="00C87E4C" w:rsidP="0010034E">
            <w:pPr>
              <w:rPr>
                <w:noProof/>
              </w:rPr>
            </w:pPr>
            <w:r>
              <w:rPr>
                <w:noProof/>
              </w:rPr>
              <w:t> Formaat                       Huidige prijs     Vanaf 1/1/2026</w:t>
            </w:r>
          </w:p>
          <w:p w14:paraId="310446D7" w14:textId="77777777" w:rsidR="007C3B83" w:rsidRDefault="00C87E4C" w:rsidP="0010034E">
            <w:pPr>
              <w:rPr>
                <w:noProof/>
              </w:rPr>
            </w:pPr>
            <w:r>
              <w:rPr>
                <w:noProof/>
              </w:rPr>
              <w:t>60 liter  Gft                        € 1                     € 1,25</w:t>
            </w:r>
          </w:p>
          <w:p w14:paraId="0C1E821F" w14:textId="77777777" w:rsidR="007C3B83" w:rsidRDefault="00C87E4C" w:rsidP="0010034E">
            <w:pPr>
              <w:rPr>
                <w:noProof/>
              </w:rPr>
            </w:pPr>
            <w:r>
              <w:rPr>
                <w:noProof/>
              </w:rPr>
              <w:t>30 liter  Gft                        € 0,50                € 0,63</w:t>
            </w:r>
          </w:p>
          <w:p w14:paraId="097294D7" w14:textId="77777777" w:rsidR="007C3B83" w:rsidRDefault="00C87E4C" w:rsidP="0010034E">
            <w:pPr>
              <w:rPr>
                <w:noProof/>
              </w:rPr>
            </w:pPr>
            <w:r>
              <w:rPr>
                <w:noProof/>
              </w:rPr>
              <w:t>15 liter  Gft                        € 0,25                € 0,31</w:t>
            </w:r>
          </w:p>
          <w:p w14:paraId="0BC4AAB7" w14:textId="77777777" w:rsidR="007C3B83" w:rsidRDefault="00C87E4C" w:rsidP="0010034E">
            <w:pPr>
              <w:rPr>
                <w:noProof/>
              </w:rPr>
            </w:pPr>
            <w:r>
              <w:rPr>
                <w:noProof/>
              </w:rPr>
              <w:t>Formaat                       Huidige prijs     Vanaf 1/1/2026</w:t>
            </w:r>
          </w:p>
          <w:p w14:paraId="12D5E136" w14:textId="77777777" w:rsidR="007C3B83" w:rsidRDefault="00C87E4C" w:rsidP="0010034E">
            <w:pPr>
              <w:rPr>
                <w:noProof/>
              </w:rPr>
            </w:pPr>
            <w:r>
              <w:rPr>
                <w:noProof/>
              </w:rPr>
              <w:t>60 liter  PMD                      € 0,15                € 0,15</w:t>
            </w:r>
          </w:p>
          <w:p w14:paraId="322D86F8" w14:textId="77777777" w:rsidR="007C3B83" w:rsidRDefault="00C87E4C" w:rsidP="0010034E">
            <w:pPr>
              <w:rPr>
                <w:noProof/>
              </w:rPr>
            </w:pPr>
            <w:r>
              <w:rPr>
                <w:noProof/>
              </w:rPr>
              <w:t>100 liter PMD                     € 0,25                € 0,25</w:t>
            </w:r>
          </w:p>
          <w:p w14:paraId="462C11B5" w14:textId="77777777" w:rsidR="00EF37F8" w:rsidRDefault="00EF37F8" w:rsidP="0010034E">
            <w:pPr>
              <w:rPr>
                <w:noProof/>
              </w:rPr>
            </w:pPr>
          </w:p>
          <w:p w14:paraId="179FB455" w14:textId="2D378668" w:rsidR="007C3B83" w:rsidRDefault="00C87E4C" w:rsidP="0010034E">
            <w:pPr>
              <w:rPr>
                <w:noProof/>
              </w:rPr>
            </w:pPr>
            <w:r w:rsidRPr="00EF37F8">
              <w:rPr>
                <w:noProof/>
                <w:u w:val="single"/>
              </w:rPr>
              <w:t>Artikel 2.</w:t>
            </w:r>
            <w:r>
              <w:rPr>
                <w:noProof/>
              </w:rPr>
              <w:t> De verkoopprijzen van de afvalzakken restafval en GFT worden jaarlijks automatisch geïndexeerd op basis van de consumptieprijsindex, met referentiejaar (“jaar 0”) gelijk aan 1 januari 2026. De aangepaste prijzen worden vastgesteld met twee cijfers na de komma en afgerond naar het dichtstbijzijnde eurocent volgens de gangbare afrondingsregels. De nieuwe tarieven treden automatisch in werking op 1 januari van het daaropvolgende jaar.</w:t>
            </w:r>
          </w:p>
          <w:p w14:paraId="64D5EB5B" w14:textId="77777777" w:rsidR="007C3B83" w:rsidRDefault="00C87E4C" w:rsidP="0010034E">
            <w:pPr>
              <w:rPr>
                <w:noProof/>
              </w:rPr>
            </w:pPr>
            <w:r>
              <w:rPr>
                <w:noProof/>
                <w:u w:val="single"/>
              </w:rPr>
              <w:lastRenderedPageBreak/>
              <w:t>Artikel 3.</w:t>
            </w:r>
            <w:r>
              <w:rPr>
                <w:noProof/>
              </w:rPr>
              <w:t> Eventuele door de hogere overheid opgelegde milieu- of andere heffingen met betrekking tot de afvalverwerking worden automatisch doorgerekend in de prijs van de afvalzakken, met ingang van 1 januari van het jaar volgend op de invoering van de heffing.</w:t>
            </w:r>
          </w:p>
          <w:p w14:paraId="7DB2F106" w14:textId="77777777" w:rsidR="007C3B83" w:rsidRDefault="00C87E4C" w:rsidP="0010034E">
            <w:pPr>
              <w:rPr>
                <w:noProof/>
              </w:rPr>
            </w:pPr>
            <w:r>
              <w:rPr>
                <w:noProof/>
                <w:u w:val="single"/>
              </w:rPr>
              <w:t>Artikel 4.</w:t>
            </w:r>
            <w:r>
              <w:rPr>
                <w:noProof/>
              </w:rPr>
              <w:t> Bovenstaande bepalingen worden opgenomen in het gemeentelijk retributiereglement op de huisvuilinzameling en -verwerking, dat overeenkomstig wordt aangepast en gepubliceerd.</w:t>
            </w:r>
          </w:p>
          <w:p w14:paraId="54D573C1" w14:textId="77777777" w:rsidR="007C3B83" w:rsidRDefault="00C87E4C" w:rsidP="0010034E">
            <w:pPr>
              <w:rPr>
                <w:noProof/>
              </w:rPr>
            </w:pPr>
            <w:r>
              <w:rPr>
                <w:noProof/>
                <w:u w:val="single"/>
              </w:rPr>
              <w:t>Artikel 5.</w:t>
            </w:r>
            <w:r>
              <w:rPr>
                <w:noProof/>
              </w:rPr>
              <w:t> Het college van burgemeester en schepenen wordt gelast met de uitvoering van dit besluit.</w:t>
            </w:r>
          </w:p>
          <w:p w14:paraId="1BC6A7A1" w14:textId="77777777" w:rsidR="007C3B83" w:rsidRDefault="00C87E4C" w:rsidP="0010034E">
            <w:pPr>
              <w:rPr>
                <w:noProof/>
              </w:rPr>
            </w:pPr>
            <w:r>
              <w:rPr>
                <w:b/>
                <w:bCs/>
                <w:noProof/>
              </w:rPr>
              <w:t>Bekendmaking en inwerkingtreding</w:t>
            </w:r>
          </w:p>
          <w:p w14:paraId="2F199046" w14:textId="77777777" w:rsidR="007C3B83" w:rsidRDefault="00C87E4C" w:rsidP="0010034E">
            <w:pPr>
              <w:rPr>
                <w:noProof/>
              </w:rPr>
            </w:pPr>
            <w:r>
              <w:rPr>
                <w:noProof/>
                <w:u w:val="single"/>
              </w:rPr>
              <w:t>Artikel 6.</w:t>
            </w:r>
            <w:r>
              <w:rPr>
                <w:noProof/>
              </w:rPr>
              <w:t> Dit belastingreglement heft het vorige belastingreglement van 27 februari 2025 op en treedt in werking op 1 januari 2026. Dit belastingreglement wordt bekendgemaakt overeenkomstig de bepalingen van het decreet lokaal bestuur. </w:t>
            </w:r>
          </w:p>
          <w:p w14:paraId="063BD102" w14:textId="77777777" w:rsidR="00EF37F8" w:rsidRDefault="00EF37F8" w:rsidP="0010034E">
            <w:pPr>
              <w:rPr>
                <w:noProof/>
              </w:rPr>
            </w:pP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C87E4C"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7C3B83" w14:paraId="2D24D06C" w14:textId="77777777" w:rsidTr="00020EEF">
        <w:trPr>
          <w:trHeight w:val="603"/>
        </w:trPr>
        <w:tc>
          <w:tcPr>
            <w:tcW w:w="4253" w:type="dxa"/>
          </w:tcPr>
          <w:p w14:paraId="2D24D067" w14:textId="4966EDC8" w:rsidR="006801DE" w:rsidRPr="004B451F" w:rsidRDefault="00C87E4C" w:rsidP="00BA2B2C">
            <w:pPr>
              <w:ind w:right="379"/>
            </w:pPr>
            <w:r>
              <w:rPr>
                <w:noProof/>
              </w:rPr>
              <w:t>algemeen directeur</w:t>
            </w:r>
            <w:r w:rsidRPr="004B451F">
              <w:t>,</w:t>
            </w:r>
          </w:p>
          <w:p w14:paraId="2D24D069" w14:textId="0E7ACB88" w:rsidR="006801DE" w:rsidRPr="002E08DB" w:rsidRDefault="00C87E4C" w:rsidP="00DD0895">
            <w:r>
              <w:t xml:space="preserve">(get.) </w:t>
            </w:r>
            <w:r>
              <w:rPr>
                <w:noProof/>
              </w:rPr>
              <w:t>Sieglinde De Mulder</w:t>
            </w:r>
          </w:p>
        </w:tc>
        <w:tc>
          <w:tcPr>
            <w:tcW w:w="5211" w:type="dxa"/>
          </w:tcPr>
          <w:p w14:paraId="2D24D06A" w14:textId="1FB48EF6" w:rsidR="006801DE" w:rsidRPr="00166C98" w:rsidRDefault="00C87E4C"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C87E4C"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C87E4C" w:rsidP="0096666E">
      <w:pPr>
        <w:jc w:val="center"/>
        <w:rPr>
          <w:color w:val="000000"/>
          <w:szCs w:val="22"/>
        </w:rPr>
      </w:pPr>
      <w:r>
        <w:rPr>
          <w:color w:val="000000"/>
          <w:szCs w:val="22"/>
        </w:rPr>
        <w:t>V</w:t>
      </w:r>
      <w:r w:rsidRPr="00871CA3">
        <w:rPr>
          <w:color w:val="000000"/>
          <w:szCs w:val="22"/>
        </w:rPr>
        <w:t>oor eensluidend afschrift,</w:t>
      </w:r>
    </w:p>
    <w:p w14:paraId="2D24D06F" w14:textId="7D89B2DA" w:rsidR="0096666E" w:rsidRDefault="00C87E4C"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EF6DB3">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7C3B83" w14:paraId="75ADA6AF" w14:textId="77777777" w:rsidTr="00712D1A">
        <w:trPr>
          <w:trHeight w:val="1449"/>
        </w:trPr>
        <w:tc>
          <w:tcPr>
            <w:tcW w:w="3794" w:type="dxa"/>
          </w:tcPr>
          <w:p w14:paraId="5ED8FF65" w14:textId="77777777" w:rsidR="006D7941" w:rsidRDefault="00C87E4C" w:rsidP="00712D1A">
            <w:fldSimple w:instr=" MERGEFIELD  ondertekenaars.secretaris.functie ">
              <w:r>
                <w:rPr>
                  <w:noProof/>
                </w:rPr>
                <w:t>«ondertekenaars.secretaris.functie»</w:t>
              </w:r>
            </w:fldSimple>
          </w:p>
          <w:p w14:paraId="45CAA7D9" w14:textId="77777777" w:rsidR="006D7941" w:rsidRPr="00166C98" w:rsidRDefault="00C87E4C" w:rsidP="00712D1A">
            <w:pPr>
              <w:rPr>
                <w:rFonts w:eastAsia="Calibri"/>
              </w:rPr>
            </w:pPr>
            <w:fldSimple w:instr=" MERGEFIELD  ondertekenaars.secretaris.naam ">
              <w:r>
                <w:rPr>
                  <w:noProof/>
                </w:rPr>
                <w:t>«ondertekenaars.secretaris.naam»</w:t>
              </w:r>
            </w:fldSimple>
          </w:p>
        </w:tc>
        <w:tc>
          <w:tcPr>
            <w:tcW w:w="1843" w:type="dxa"/>
          </w:tcPr>
          <w:p w14:paraId="0A9607BA" w14:textId="77777777" w:rsidR="006D7941" w:rsidRPr="00166C98" w:rsidRDefault="00C87E4C" w:rsidP="00712D1A">
            <w:pPr>
              <w:jc w:val="center"/>
              <w:rPr>
                <w:rFonts w:eastAsia="Calibri"/>
              </w:rPr>
            </w:pPr>
            <w:r w:rsidRPr="005B3F4B">
              <w:rPr>
                <w:rFonts w:eastAsia="Calibri"/>
                <w:noProof/>
              </w:rPr>
              <w:drawing>
                <wp:inline distT="0" distB="0" distL="0" distR="0" wp14:anchorId="4BAC9070" wp14:editId="362DE8A3">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C87E4C"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C87E4C"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2741" w14:textId="77777777" w:rsidR="00F61D93" w:rsidRDefault="00F61D93">
      <w:pPr>
        <w:spacing w:after="0"/>
      </w:pPr>
      <w:r>
        <w:separator/>
      </w:r>
    </w:p>
  </w:endnote>
  <w:endnote w:type="continuationSeparator" w:id="0">
    <w:p w14:paraId="26B7ADDF" w14:textId="77777777" w:rsidR="00F61D93" w:rsidRDefault="00F61D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420329"/>
      <w:docPartObj>
        <w:docPartGallery w:val="Page Numbers (Bottom of Page)"/>
        <w:docPartUnique/>
      </w:docPartObj>
    </w:sdtPr>
    <w:sdtContent>
      <w:p w14:paraId="3A80BB26" w14:textId="572CE2F6" w:rsidR="00EF6DB3" w:rsidRDefault="00EF6DB3">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C87E4C">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2DAF" w14:textId="77777777" w:rsidR="00F61D93" w:rsidRDefault="00F61D93">
      <w:pPr>
        <w:spacing w:after="0"/>
      </w:pPr>
      <w:r>
        <w:separator/>
      </w:r>
    </w:p>
  </w:footnote>
  <w:footnote w:type="continuationSeparator" w:id="0">
    <w:p w14:paraId="1C768784" w14:textId="77777777" w:rsidR="00F61D93" w:rsidRDefault="00F61D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C87E4C" w:rsidP="003F2F4E">
    <w:pPr>
      <w:pStyle w:val="Koptekst"/>
      <w:jc w:val="right"/>
    </w:pPr>
    <w:r>
      <w:rPr>
        <w:noProof/>
        <w:lang w:eastAsia="nl-BE"/>
      </w:rPr>
      <w:drawing>
        <wp:anchor distT="0" distB="0" distL="114300" distR="114300" simplePos="0" relativeHeight="251658240" behindDoc="0" locked="0" layoutInCell="1" allowOverlap="1" wp14:anchorId="1A4287CA" wp14:editId="05600A4E">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C87E4C" w:rsidP="003F2F4E">
    <w:pPr>
      <w:pStyle w:val="Koptekst"/>
      <w:jc w:val="right"/>
    </w:pPr>
    <w:r>
      <w:t>Provincie Vlaams-Brabant</w:t>
    </w:r>
  </w:p>
  <w:p w14:paraId="2D24D086" w14:textId="77777777" w:rsidR="003B16BD" w:rsidRDefault="00C87E4C"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C87E4C" w:rsidP="00D7313B">
    <w:pPr>
      <w:pStyle w:val="Koptekst"/>
    </w:pPr>
    <w:r>
      <w:rPr>
        <w:noProof/>
        <w:lang w:eastAsia="nl-BE"/>
      </w:rPr>
      <w:drawing>
        <wp:anchor distT="0" distB="0" distL="114300" distR="114300" simplePos="0" relativeHeight="251659264" behindDoc="0" locked="0" layoutInCell="1" allowOverlap="1" wp14:anchorId="50781579" wp14:editId="29DC9335">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C87E4C" w:rsidP="003B16BD">
    <w:pPr>
      <w:pStyle w:val="Koptekst"/>
      <w:jc w:val="right"/>
    </w:pPr>
    <w:r>
      <w:t>Provincie Vlaams-Brabant</w:t>
    </w:r>
  </w:p>
  <w:p w14:paraId="2D24D08D" w14:textId="77777777" w:rsidR="00D7313B" w:rsidRDefault="00C87E4C"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8E9465BA">
      <w:start w:val="1"/>
      <w:numFmt w:val="decimal"/>
      <w:lvlText w:val="%1."/>
      <w:lvlJc w:val="left"/>
      <w:pPr>
        <w:ind w:left="720" w:hanging="360"/>
      </w:pPr>
    </w:lvl>
    <w:lvl w:ilvl="1" w:tplc="ED2EA932" w:tentative="1">
      <w:start w:val="1"/>
      <w:numFmt w:val="lowerLetter"/>
      <w:lvlText w:val="%2."/>
      <w:lvlJc w:val="left"/>
      <w:pPr>
        <w:ind w:left="1440" w:hanging="360"/>
      </w:pPr>
    </w:lvl>
    <w:lvl w:ilvl="2" w:tplc="8F80CA98" w:tentative="1">
      <w:start w:val="1"/>
      <w:numFmt w:val="lowerRoman"/>
      <w:lvlText w:val="%3."/>
      <w:lvlJc w:val="right"/>
      <w:pPr>
        <w:ind w:left="2160" w:hanging="180"/>
      </w:pPr>
    </w:lvl>
    <w:lvl w:ilvl="3" w:tplc="C40813B4" w:tentative="1">
      <w:start w:val="1"/>
      <w:numFmt w:val="decimal"/>
      <w:lvlText w:val="%4."/>
      <w:lvlJc w:val="left"/>
      <w:pPr>
        <w:ind w:left="2880" w:hanging="360"/>
      </w:pPr>
    </w:lvl>
    <w:lvl w:ilvl="4" w:tplc="343086D6" w:tentative="1">
      <w:start w:val="1"/>
      <w:numFmt w:val="lowerLetter"/>
      <w:lvlText w:val="%5."/>
      <w:lvlJc w:val="left"/>
      <w:pPr>
        <w:ind w:left="3600" w:hanging="360"/>
      </w:pPr>
    </w:lvl>
    <w:lvl w:ilvl="5" w:tplc="30F8FE78" w:tentative="1">
      <w:start w:val="1"/>
      <w:numFmt w:val="lowerRoman"/>
      <w:lvlText w:val="%6."/>
      <w:lvlJc w:val="right"/>
      <w:pPr>
        <w:ind w:left="4320" w:hanging="180"/>
      </w:pPr>
    </w:lvl>
    <w:lvl w:ilvl="6" w:tplc="104EDB9A" w:tentative="1">
      <w:start w:val="1"/>
      <w:numFmt w:val="decimal"/>
      <w:lvlText w:val="%7."/>
      <w:lvlJc w:val="left"/>
      <w:pPr>
        <w:ind w:left="5040" w:hanging="360"/>
      </w:pPr>
    </w:lvl>
    <w:lvl w:ilvl="7" w:tplc="5A46BD72" w:tentative="1">
      <w:start w:val="1"/>
      <w:numFmt w:val="lowerLetter"/>
      <w:lvlText w:val="%8."/>
      <w:lvlJc w:val="left"/>
      <w:pPr>
        <w:ind w:left="5760" w:hanging="360"/>
      </w:pPr>
    </w:lvl>
    <w:lvl w:ilvl="8" w:tplc="6D20D620"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5622DB16">
      <w:start w:val="1"/>
      <w:numFmt w:val="bullet"/>
      <w:lvlText w:val=""/>
      <w:lvlJc w:val="left"/>
      <w:pPr>
        <w:ind w:left="720" w:hanging="360"/>
      </w:pPr>
      <w:rPr>
        <w:rFonts w:ascii="Symbol" w:hAnsi="Symbol" w:hint="default"/>
      </w:rPr>
    </w:lvl>
    <w:lvl w:ilvl="1" w:tplc="91FE457C">
      <w:start w:val="1"/>
      <w:numFmt w:val="bullet"/>
      <w:lvlText w:val="o"/>
      <w:lvlJc w:val="left"/>
      <w:pPr>
        <w:ind w:left="1440" w:hanging="360"/>
      </w:pPr>
      <w:rPr>
        <w:rFonts w:ascii="Courier New" w:hAnsi="Courier New" w:cs="Courier New" w:hint="default"/>
      </w:rPr>
    </w:lvl>
    <w:lvl w:ilvl="2" w:tplc="11703B62" w:tentative="1">
      <w:start w:val="1"/>
      <w:numFmt w:val="bullet"/>
      <w:lvlText w:val=""/>
      <w:lvlJc w:val="left"/>
      <w:pPr>
        <w:ind w:left="2160" w:hanging="360"/>
      </w:pPr>
      <w:rPr>
        <w:rFonts w:ascii="Wingdings" w:hAnsi="Wingdings" w:hint="default"/>
      </w:rPr>
    </w:lvl>
    <w:lvl w:ilvl="3" w:tplc="97AC12A2" w:tentative="1">
      <w:start w:val="1"/>
      <w:numFmt w:val="bullet"/>
      <w:lvlText w:val=""/>
      <w:lvlJc w:val="left"/>
      <w:pPr>
        <w:ind w:left="2880" w:hanging="360"/>
      </w:pPr>
      <w:rPr>
        <w:rFonts w:ascii="Symbol" w:hAnsi="Symbol" w:hint="default"/>
      </w:rPr>
    </w:lvl>
    <w:lvl w:ilvl="4" w:tplc="27C4D77A" w:tentative="1">
      <w:start w:val="1"/>
      <w:numFmt w:val="bullet"/>
      <w:lvlText w:val="o"/>
      <w:lvlJc w:val="left"/>
      <w:pPr>
        <w:ind w:left="3600" w:hanging="360"/>
      </w:pPr>
      <w:rPr>
        <w:rFonts w:ascii="Courier New" w:hAnsi="Courier New" w:cs="Courier New" w:hint="default"/>
      </w:rPr>
    </w:lvl>
    <w:lvl w:ilvl="5" w:tplc="E8E8CA5E" w:tentative="1">
      <w:start w:val="1"/>
      <w:numFmt w:val="bullet"/>
      <w:lvlText w:val=""/>
      <w:lvlJc w:val="left"/>
      <w:pPr>
        <w:ind w:left="4320" w:hanging="360"/>
      </w:pPr>
      <w:rPr>
        <w:rFonts w:ascii="Wingdings" w:hAnsi="Wingdings" w:hint="default"/>
      </w:rPr>
    </w:lvl>
    <w:lvl w:ilvl="6" w:tplc="06A8DA00" w:tentative="1">
      <w:start w:val="1"/>
      <w:numFmt w:val="bullet"/>
      <w:lvlText w:val=""/>
      <w:lvlJc w:val="left"/>
      <w:pPr>
        <w:ind w:left="5040" w:hanging="360"/>
      </w:pPr>
      <w:rPr>
        <w:rFonts w:ascii="Symbol" w:hAnsi="Symbol" w:hint="default"/>
      </w:rPr>
    </w:lvl>
    <w:lvl w:ilvl="7" w:tplc="BD4CB2F0" w:tentative="1">
      <w:start w:val="1"/>
      <w:numFmt w:val="bullet"/>
      <w:lvlText w:val="o"/>
      <w:lvlJc w:val="left"/>
      <w:pPr>
        <w:ind w:left="5760" w:hanging="360"/>
      </w:pPr>
      <w:rPr>
        <w:rFonts w:ascii="Courier New" w:hAnsi="Courier New" w:cs="Courier New" w:hint="default"/>
      </w:rPr>
    </w:lvl>
    <w:lvl w:ilvl="8" w:tplc="467687D8"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BE7AF204">
      <w:start w:val="1"/>
      <w:numFmt w:val="decimal"/>
      <w:lvlText w:val="%1."/>
      <w:lvlJc w:val="left"/>
      <w:pPr>
        <w:ind w:left="720" w:hanging="360"/>
      </w:pPr>
    </w:lvl>
    <w:lvl w:ilvl="1" w:tplc="2B84EC98" w:tentative="1">
      <w:start w:val="1"/>
      <w:numFmt w:val="lowerLetter"/>
      <w:lvlText w:val="%2."/>
      <w:lvlJc w:val="left"/>
      <w:pPr>
        <w:ind w:left="1440" w:hanging="360"/>
      </w:pPr>
    </w:lvl>
    <w:lvl w:ilvl="2" w:tplc="347007FE" w:tentative="1">
      <w:start w:val="1"/>
      <w:numFmt w:val="lowerRoman"/>
      <w:lvlText w:val="%3."/>
      <w:lvlJc w:val="right"/>
      <w:pPr>
        <w:ind w:left="2160" w:hanging="180"/>
      </w:pPr>
    </w:lvl>
    <w:lvl w:ilvl="3" w:tplc="F33A8748" w:tentative="1">
      <w:start w:val="1"/>
      <w:numFmt w:val="decimal"/>
      <w:lvlText w:val="%4."/>
      <w:lvlJc w:val="left"/>
      <w:pPr>
        <w:ind w:left="2880" w:hanging="360"/>
      </w:pPr>
    </w:lvl>
    <w:lvl w:ilvl="4" w:tplc="57A239E6" w:tentative="1">
      <w:start w:val="1"/>
      <w:numFmt w:val="lowerLetter"/>
      <w:lvlText w:val="%5."/>
      <w:lvlJc w:val="left"/>
      <w:pPr>
        <w:ind w:left="3600" w:hanging="360"/>
      </w:pPr>
    </w:lvl>
    <w:lvl w:ilvl="5" w:tplc="774ADA60" w:tentative="1">
      <w:start w:val="1"/>
      <w:numFmt w:val="lowerRoman"/>
      <w:lvlText w:val="%6."/>
      <w:lvlJc w:val="right"/>
      <w:pPr>
        <w:ind w:left="4320" w:hanging="180"/>
      </w:pPr>
    </w:lvl>
    <w:lvl w:ilvl="6" w:tplc="1076F47E" w:tentative="1">
      <w:start w:val="1"/>
      <w:numFmt w:val="decimal"/>
      <w:lvlText w:val="%7."/>
      <w:lvlJc w:val="left"/>
      <w:pPr>
        <w:ind w:left="5040" w:hanging="360"/>
      </w:pPr>
    </w:lvl>
    <w:lvl w:ilvl="7" w:tplc="29B6A070" w:tentative="1">
      <w:start w:val="1"/>
      <w:numFmt w:val="lowerLetter"/>
      <w:lvlText w:val="%8."/>
      <w:lvlJc w:val="left"/>
      <w:pPr>
        <w:ind w:left="5760" w:hanging="360"/>
      </w:pPr>
    </w:lvl>
    <w:lvl w:ilvl="8" w:tplc="5BF8BA90"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0C5099EC">
      <w:start w:val="1"/>
      <w:numFmt w:val="decimal"/>
      <w:lvlText w:val="%1."/>
      <w:lvlJc w:val="left"/>
      <w:pPr>
        <w:ind w:left="360" w:hanging="360"/>
      </w:pPr>
      <w:rPr>
        <w:rFonts w:hint="default"/>
      </w:rPr>
    </w:lvl>
    <w:lvl w:ilvl="1" w:tplc="9ED03BC2" w:tentative="1">
      <w:start w:val="1"/>
      <w:numFmt w:val="lowerLetter"/>
      <w:lvlText w:val="%2."/>
      <w:lvlJc w:val="left"/>
      <w:pPr>
        <w:ind w:left="1080" w:hanging="360"/>
      </w:pPr>
    </w:lvl>
    <w:lvl w:ilvl="2" w:tplc="E73698AE" w:tentative="1">
      <w:start w:val="1"/>
      <w:numFmt w:val="lowerRoman"/>
      <w:lvlText w:val="%3."/>
      <w:lvlJc w:val="right"/>
      <w:pPr>
        <w:ind w:left="1800" w:hanging="180"/>
      </w:pPr>
    </w:lvl>
    <w:lvl w:ilvl="3" w:tplc="B5EA43E6" w:tentative="1">
      <w:start w:val="1"/>
      <w:numFmt w:val="decimal"/>
      <w:lvlText w:val="%4."/>
      <w:lvlJc w:val="left"/>
      <w:pPr>
        <w:ind w:left="2520" w:hanging="360"/>
      </w:pPr>
    </w:lvl>
    <w:lvl w:ilvl="4" w:tplc="22AEDE66" w:tentative="1">
      <w:start w:val="1"/>
      <w:numFmt w:val="lowerLetter"/>
      <w:lvlText w:val="%5."/>
      <w:lvlJc w:val="left"/>
      <w:pPr>
        <w:ind w:left="3240" w:hanging="360"/>
      </w:pPr>
    </w:lvl>
    <w:lvl w:ilvl="5" w:tplc="87A0A080" w:tentative="1">
      <w:start w:val="1"/>
      <w:numFmt w:val="lowerRoman"/>
      <w:lvlText w:val="%6."/>
      <w:lvlJc w:val="right"/>
      <w:pPr>
        <w:ind w:left="3960" w:hanging="180"/>
      </w:pPr>
    </w:lvl>
    <w:lvl w:ilvl="6" w:tplc="B5B0D804" w:tentative="1">
      <w:start w:val="1"/>
      <w:numFmt w:val="decimal"/>
      <w:lvlText w:val="%7."/>
      <w:lvlJc w:val="left"/>
      <w:pPr>
        <w:ind w:left="4680" w:hanging="360"/>
      </w:pPr>
    </w:lvl>
    <w:lvl w:ilvl="7" w:tplc="A06011D2" w:tentative="1">
      <w:start w:val="1"/>
      <w:numFmt w:val="lowerLetter"/>
      <w:lvlText w:val="%8."/>
      <w:lvlJc w:val="left"/>
      <w:pPr>
        <w:ind w:left="5400" w:hanging="360"/>
      </w:pPr>
    </w:lvl>
    <w:lvl w:ilvl="8" w:tplc="FA0073EC"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AE1CDF7E">
      <w:start w:val="1"/>
      <w:numFmt w:val="bullet"/>
      <w:lvlText w:val=""/>
      <w:lvlJc w:val="left"/>
      <w:pPr>
        <w:ind w:left="720" w:hanging="360"/>
      </w:pPr>
      <w:rPr>
        <w:rFonts w:ascii="Symbol" w:hAnsi="Symbol"/>
      </w:rPr>
    </w:lvl>
    <w:lvl w:ilvl="1" w:tplc="77928F06">
      <w:start w:val="1"/>
      <w:numFmt w:val="bullet"/>
      <w:lvlText w:val="o"/>
      <w:lvlJc w:val="left"/>
      <w:pPr>
        <w:tabs>
          <w:tab w:val="num" w:pos="1440"/>
        </w:tabs>
        <w:ind w:left="1440" w:hanging="360"/>
      </w:pPr>
      <w:rPr>
        <w:rFonts w:ascii="Courier New" w:hAnsi="Courier New"/>
      </w:rPr>
    </w:lvl>
    <w:lvl w:ilvl="2" w:tplc="73B4506C">
      <w:start w:val="1"/>
      <w:numFmt w:val="bullet"/>
      <w:lvlText w:val=""/>
      <w:lvlJc w:val="left"/>
      <w:pPr>
        <w:tabs>
          <w:tab w:val="num" w:pos="2160"/>
        </w:tabs>
        <w:ind w:left="2160" w:hanging="360"/>
      </w:pPr>
      <w:rPr>
        <w:rFonts w:ascii="Wingdings" w:hAnsi="Wingdings"/>
      </w:rPr>
    </w:lvl>
    <w:lvl w:ilvl="3" w:tplc="B07AE930">
      <w:start w:val="1"/>
      <w:numFmt w:val="bullet"/>
      <w:lvlText w:val=""/>
      <w:lvlJc w:val="left"/>
      <w:pPr>
        <w:tabs>
          <w:tab w:val="num" w:pos="2880"/>
        </w:tabs>
        <w:ind w:left="2880" w:hanging="360"/>
      </w:pPr>
      <w:rPr>
        <w:rFonts w:ascii="Symbol" w:hAnsi="Symbol"/>
      </w:rPr>
    </w:lvl>
    <w:lvl w:ilvl="4" w:tplc="54C69B88">
      <w:start w:val="1"/>
      <w:numFmt w:val="bullet"/>
      <w:lvlText w:val="o"/>
      <w:lvlJc w:val="left"/>
      <w:pPr>
        <w:tabs>
          <w:tab w:val="num" w:pos="3600"/>
        </w:tabs>
        <w:ind w:left="3600" w:hanging="360"/>
      </w:pPr>
      <w:rPr>
        <w:rFonts w:ascii="Courier New" w:hAnsi="Courier New"/>
      </w:rPr>
    </w:lvl>
    <w:lvl w:ilvl="5" w:tplc="58368DC2">
      <w:start w:val="1"/>
      <w:numFmt w:val="bullet"/>
      <w:lvlText w:val=""/>
      <w:lvlJc w:val="left"/>
      <w:pPr>
        <w:tabs>
          <w:tab w:val="num" w:pos="4320"/>
        </w:tabs>
        <w:ind w:left="4320" w:hanging="360"/>
      </w:pPr>
      <w:rPr>
        <w:rFonts w:ascii="Wingdings" w:hAnsi="Wingdings"/>
      </w:rPr>
    </w:lvl>
    <w:lvl w:ilvl="6" w:tplc="CCDCD188">
      <w:start w:val="1"/>
      <w:numFmt w:val="bullet"/>
      <w:lvlText w:val=""/>
      <w:lvlJc w:val="left"/>
      <w:pPr>
        <w:tabs>
          <w:tab w:val="num" w:pos="5040"/>
        </w:tabs>
        <w:ind w:left="5040" w:hanging="360"/>
      </w:pPr>
      <w:rPr>
        <w:rFonts w:ascii="Symbol" w:hAnsi="Symbol"/>
      </w:rPr>
    </w:lvl>
    <w:lvl w:ilvl="7" w:tplc="0AA814F6">
      <w:start w:val="1"/>
      <w:numFmt w:val="bullet"/>
      <w:lvlText w:val="o"/>
      <w:lvlJc w:val="left"/>
      <w:pPr>
        <w:tabs>
          <w:tab w:val="num" w:pos="5760"/>
        </w:tabs>
        <w:ind w:left="5760" w:hanging="360"/>
      </w:pPr>
      <w:rPr>
        <w:rFonts w:ascii="Courier New" w:hAnsi="Courier New"/>
      </w:rPr>
    </w:lvl>
    <w:lvl w:ilvl="8" w:tplc="961406D2">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B380D2C4">
      <w:start w:val="1"/>
      <w:numFmt w:val="bullet"/>
      <w:lvlText w:val=""/>
      <w:lvlJc w:val="left"/>
      <w:pPr>
        <w:ind w:left="720" w:hanging="360"/>
      </w:pPr>
      <w:rPr>
        <w:rFonts w:ascii="Symbol" w:hAnsi="Symbol"/>
      </w:rPr>
    </w:lvl>
    <w:lvl w:ilvl="1" w:tplc="41C0CA60">
      <w:start w:val="1"/>
      <w:numFmt w:val="bullet"/>
      <w:lvlText w:val="o"/>
      <w:lvlJc w:val="left"/>
      <w:pPr>
        <w:tabs>
          <w:tab w:val="num" w:pos="1440"/>
        </w:tabs>
        <w:ind w:left="1440" w:hanging="360"/>
      </w:pPr>
      <w:rPr>
        <w:rFonts w:ascii="Courier New" w:hAnsi="Courier New"/>
      </w:rPr>
    </w:lvl>
    <w:lvl w:ilvl="2" w:tplc="5978D58A">
      <w:start w:val="1"/>
      <w:numFmt w:val="bullet"/>
      <w:lvlText w:val=""/>
      <w:lvlJc w:val="left"/>
      <w:pPr>
        <w:tabs>
          <w:tab w:val="num" w:pos="2160"/>
        </w:tabs>
        <w:ind w:left="2160" w:hanging="360"/>
      </w:pPr>
      <w:rPr>
        <w:rFonts w:ascii="Wingdings" w:hAnsi="Wingdings"/>
      </w:rPr>
    </w:lvl>
    <w:lvl w:ilvl="3" w:tplc="C5CA7424">
      <w:start w:val="1"/>
      <w:numFmt w:val="bullet"/>
      <w:lvlText w:val=""/>
      <w:lvlJc w:val="left"/>
      <w:pPr>
        <w:tabs>
          <w:tab w:val="num" w:pos="2880"/>
        </w:tabs>
        <w:ind w:left="2880" w:hanging="360"/>
      </w:pPr>
      <w:rPr>
        <w:rFonts w:ascii="Symbol" w:hAnsi="Symbol"/>
      </w:rPr>
    </w:lvl>
    <w:lvl w:ilvl="4" w:tplc="E7B6C2E6">
      <w:start w:val="1"/>
      <w:numFmt w:val="bullet"/>
      <w:lvlText w:val="o"/>
      <w:lvlJc w:val="left"/>
      <w:pPr>
        <w:tabs>
          <w:tab w:val="num" w:pos="3600"/>
        </w:tabs>
        <w:ind w:left="3600" w:hanging="360"/>
      </w:pPr>
      <w:rPr>
        <w:rFonts w:ascii="Courier New" w:hAnsi="Courier New"/>
      </w:rPr>
    </w:lvl>
    <w:lvl w:ilvl="5" w:tplc="AAF863B8">
      <w:start w:val="1"/>
      <w:numFmt w:val="bullet"/>
      <w:lvlText w:val=""/>
      <w:lvlJc w:val="left"/>
      <w:pPr>
        <w:tabs>
          <w:tab w:val="num" w:pos="4320"/>
        </w:tabs>
        <w:ind w:left="4320" w:hanging="360"/>
      </w:pPr>
      <w:rPr>
        <w:rFonts w:ascii="Wingdings" w:hAnsi="Wingdings"/>
      </w:rPr>
    </w:lvl>
    <w:lvl w:ilvl="6" w:tplc="01E4C430">
      <w:start w:val="1"/>
      <w:numFmt w:val="bullet"/>
      <w:lvlText w:val=""/>
      <w:lvlJc w:val="left"/>
      <w:pPr>
        <w:tabs>
          <w:tab w:val="num" w:pos="5040"/>
        </w:tabs>
        <w:ind w:left="5040" w:hanging="360"/>
      </w:pPr>
      <w:rPr>
        <w:rFonts w:ascii="Symbol" w:hAnsi="Symbol"/>
      </w:rPr>
    </w:lvl>
    <w:lvl w:ilvl="7" w:tplc="02C46D7C">
      <w:start w:val="1"/>
      <w:numFmt w:val="bullet"/>
      <w:lvlText w:val="o"/>
      <w:lvlJc w:val="left"/>
      <w:pPr>
        <w:tabs>
          <w:tab w:val="num" w:pos="5760"/>
        </w:tabs>
        <w:ind w:left="5760" w:hanging="360"/>
      </w:pPr>
      <w:rPr>
        <w:rFonts w:ascii="Courier New" w:hAnsi="Courier New"/>
      </w:rPr>
    </w:lvl>
    <w:lvl w:ilvl="8" w:tplc="BC907E48">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BC9A170A">
      <w:start w:val="1"/>
      <w:numFmt w:val="bullet"/>
      <w:lvlText w:val=""/>
      <w:lvlJc w:val="left"/>
      <w:pPr>
        <w:ind w:left="720" w:hanging="360"/>
      </w:pPr>
      <w:rPr>
        <w:rFonts w:ascii="Symbol" w:hAnsi="Symbol"/>
      </w:rPr>
    </w:lvl>
    <w:lvl w:ilvl="1" w:tplc="41443C60">
      <w:start w:val="1"/>
      <w:numFmt w:val="bullet"/>
      <w:lvlText w:val="o"/>
      <w:lvlJc w:val="left"/>
      <w:pPr>
        <w:tabs>
          <w:tab w:val="num" w:pos="1440"/>
        </w:tabs>
        <w:ind w:left="1440" w:hanging="360"/>
      </w:pPr>
      <w:rPr>
        <w:rFonts w:ascii="Courier New" w:hAnsi="Courier New"/>
      </w:rPr>
    </w:lvl>
    <w:lvl w:ilvl="2" w:tplc="9B3CE952">
      <w:start w:val="1"/>
      <w:numFmt w:val="bullet"/>
      <w:lvlText w:val=""/>
      <w:lvlJc w:val="left"/>
      <w:pPr>
        <w:tabs>
          <w:tab w:val="num" w:pos="2160"/>
        </w:tabs>
        <w:ind w:left="2160" w:hanging="360"/>
      </w:pPr>
      <w:rPr>
        <w:rFonts w:ascii="Wingdings" w:hAnsi="Wingdings"/>
      </w:rPr>
    </w:lvl>
    <w:lvl w:ilvl="3" w:tplc="866A2626">
      <w:start w:val="1"/>
      <w:numFmt w:val="bullet"/>
      <w:lvlText w:val=""/>
      <w:lvlJc w:val="left"/>
      <w:pPr>
        <w:tabs>
          <w:tab w:val="num" w:pos="2880"/>
        </w:tabs>
        <w:ind w:left="2880" w:hanging="360"/>
      </w:pPr>
      <w:rPr>
        <w:rFonts w:ascii="Symbol" w:hAnsi="Symbol"/>
      </w:rPr>
    </w:lvl>
    <w:lvl w:ilvl="4" w:tplc="E5081536">
      <w:start w:val="1"/>
      <w:numFmt w:val="bullet"/>
      <w:lvlText w:val="o"/>
      <w:lvlJc w:val="left"/>
      <w:pPr>
        <w:tabs>
          <w:tab w:val="num" w:pos="3600"/>
        </w:tabs>
        <w:ind w:left="3600" w:hanging="360"/>
      </w:pPr>
      <w:rPr>
        <w:rFonts w:ascii="Courier New" w:hAnsi="Courier New"/>
      </w:rPr>
    </w:lvl>
    <w:lvl w:ilvl="5" w:tplc="160AEFC0">
      <w:start w:val="1"/>
      <w:numFmt w:val="bullet"/>
      <w:lvlText w:val=""/>
      <w:lvlJc w:val="left"/>
      <w:pPr>
        <w:tabs>
          <w:tab w:val="num" w:pos="4320"/>
        </w:tabs>
        <w:ind w:left="4320" w:hanging="360"/>
      </w:pPr>
      <w:rPr>
        <w:rFonts w:ascii="Wingdings" w:hAnsi="Wingdings"/>
      </w:rPr>
    </w:lvl>
    <w:lvl w:ilvl="6" w:tplc="5B1C9C9A">
      <w:start w:val="1"/>
      <w:numFmt w:val="bullet"/>
      <w:lvlText w:val=""/>
      <w:lvlJc w:val="left"/>
      <w:pPr>
        <w:tabs>
          <w:tab w:val="num" w:pos="5040"/>
        </w:tabs>
        <w:ind w:left="5040" w:hanging="360"/>
      </w:pPr>
      <w:rPr>
        <w:rFonts w:ascii="Symbol" w:hAnsi="Symbol"/>
      </w:rPr>
    </w:lvl>
    <w:lvl w:ilvl="7" w:tplc="545EF1A6">
      <w:start w:val="1"/>
      <w:numFmt w:val="bullet"/>
      <w:lvlText w:val="o"/>
      <w:lvlJc w:val="left"/>
      <w:pPr>
        <w:tabs>
          <w:tab w:val="num" w:pos="5760"/>
        </w:tabs>
        <w:ind w:left="5760" w:hanging="360"/>
      </w:pPr>
      <w:rPr>
        <w:rFonts w:ascii="Courier New" w:hAnsi="Courier New"/>
      </w:rPr>
    </w:lvl>
    <w:lvl w:ilvl="8" w:tplc="06C28998">
      <w:start w:val="1"/>
      <w:numFmt w:val="bullet"/>
      <w:lvlText w:val=""/>
      <w:lvlJc w:val="left"/>
      <w:pPr>
        <w:tabs>
          <w:tab w:val="num" w:pos="6480"/>
        </w:tabs>
        <w:ind w:left="6480" w:hanging="360"/>
      </w:pPr>
      <w:rPr>
        <w:rFonts w:ascii="Wingdings" w:hAnsi="Wingdings"/>
      </w:rPr>
    </w:lvl>
  </w:abstractNum>
  <w:num w:numId="1" w16cid:durableId="326327872">
    <w:abstractNumId w:val="1"/>
  </w:num>
  <w:num w:numId="2" w16cid:durableId="155810217">
    <w:abstractNumId w:val="2"/>
  </w:num>
  <w:num w:numId="3" w16cid:durableId="692730223">
    <w:abstractNumId w:val="0"/>
  </w:num>
  <w:num w:numId="4" w16cid:durableId="1520656178">
    <w:abstractNumId w:val="3"/>
  </w:num>
  <w:num w:numId="5" w16cid:durableId="1670450630">
    <w:abstractNumId w:val="4"/>
  </w:num>
  <w:num w:numId="6" w16cid:durableId="638414214">
    <w:abstractNumId w:val="5"/>
  </w:num>
  <w:num w:numId="7" w16cid:durableId="1225291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549CA"/>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C3B83"/>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0827"/>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87E4C"/>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EF37F8"/>
    <w:rsid w:val="00EF6DB3"/>
    <w:rsid w:val="00F042CE"/>
    <w:rsid w:val="00F06B4E"/>
    <w:rsid w:val="00F23851"/>
    <w:rsid w:val="00F24188"/>
    <w:rsid w:val="00F45486"/>
    <w:rsid w:val="00F526E8"/>
    <w:rsid w:val="00F605FD"/>
    <w:rsid w:val="00F61D93"/>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6125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3</cp:revision>
  <dcterms:created xsi:type="dcterms:W3CDTF">2025-12-19T19:27:00Z</dcterms:created>
  <dcterms:modified xsi:type="dcterms:W3CDTF">2025-12-19T19:30:00Z</dcterms:modified>
</cp:coreProperties>
</file>